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SG GoAssist Autonomous Passenger Assistance System</w:t>
      </w:r>
    </w:p>
    <w:p>
      <w:pPr>
        <w:pStyle w:val="Subtitle"/>
      </w:pPr>
      <w:r>
        <w:t>Draft project report</w:t>
      </w:r>
    </w:p>
    <w:p>
      <w:r>
        <w:t>Singapore BusTech Grand Challenge 2026</w:t>
        <w:br/>
        <w:t>IHL Student Category</w:t>
        <w:br/>
        <w:t>Progress as at 25 September 2026</w:t>
      </w:r>
    </w:p>
    <w:p>
      <w:r>
        <w:t>Institution  National University of Singapore</w:t>
      </w:r>
    </w:p>
    <w:p>
      <w:r>
        <w:t>Team name  SmaRHt Buses</w:t>
      </w:r>
    </w:p>
    <w:p>
      <w:r>
        <w:t>Team members</w:t>
        <w:br/>
        <w:t>Jin Donghua</w:t>
        <w:br/>
        <w:t>Liu Xuan Tong</w:t>
        <w:br/>
        <w:t>Ryan Koh Jun Hao</w:t>
        <w:br/>
        <w:t>Sim Hong Meng</w:t>
        <w:br/>
        <w:t>Zeph Tang Zhenkai</w:t>
      </w:r>
    </w:p>
    <w:p>
      <w:r>
        <w:t>Staff in charge  Koenraad Mouthaan</w:t>
      </w:r>
    </w:p>
    <w:p>
      <w:r>
        <w:t>Report submission deadline  30 September 2026</w:t>
      </w:r>
    </w:p>
    <w:p>
      <w:pPr>
        <w:spacing w:after="160"/>
      </w:pPr>
      <w:r>
        <w:rPr>
          <w:i/>
          <w:color w:val="666666"/>
          <w:sz w:val="20"/>
        </w:rPr>
        <w:t>Draft for group completion. Incomplete results and budget fields remain blank.</w:t>
      </w:r>
    </w:p>
    <w:p>
      <w:r>
        <w:br w:type="page"/>
      </w:r>
    </w:p>
    <w:p>
      <w:pPr>
        <w:pStyle w:val="Heading1"/>
        <w:spacing w:before="320"/>
      </w:pPr>
      <w:r>
        <w:t>Abstract</w:t>
      </w:r>
    </w:p>
    <w:p>
      <w:r>
        <w:t>SG GoAssist aims to help passengers request and receive boarding or alighting assistance on an autonomous bus. Our prototype combines an accessible request interface, local perception, a deterministic assistance controller and a model ramp. The intended outcome is a complete journey in which the system acknowledges a request, checks safety conditions, provides assistance and verifies that the ramp is stowed before departure. [1, 2]</w:t>
      </w:r>
    </w:p>
    <w:p>
      <w:r>
        <w:t>The current project has software and firmware for this assistance loop, a detailed bus and ramp CAD model, and an ESP32-S3 bench setup that has produced valid distance readings. The software includes passenger and operator interfaces, assistance-case management, telemetry, interlocks and audit logging. CAD records document a discrete motion-clearance study. These are separate forms of progress and do not yet establish a completed physical system. [3–7]</w:t>
      </w:r>
    </w:p>
    <w:p>
      <w:r>
        <w:t>The next priority is physical integration and controlled validation. Ramp actuation, obstacle coverage, model accuracy, repeatability and user experience still require measured results. The results and feedback sections below remain open until those activities are complete. The report follows the four-week prototype plan and its D1 to D9 deliverables. [1]</w:t>
      </w:r>
    </w:p>
    <w:p>
      <w:pPr>
        <w:pStyle w:val="Heading2"/>
      </w:pPr>
      <w:r>
        <w:t>Report contents</w:t>
      </w:r>
    </w:p>
    <w:p>
      <w:r>
        <w:t>1 Introduction</w:t>
        <w:br/>
        <w:t>2 Design alternatives and original contributions</w:t>
        <w:br/>
        <w:t>3 Methods and system design</w:t>
        <w:br/>
        <w:t>4 Software implementation results</w:t>
        <w:br/>
        <w:t>5 Mechanical and electronics results</w:t>
        <w:br/>
        <w:t>6 Machine learning methods and status</w:t>
        <w:br/>
        <w:t>7 Deliverable readiness</w:t>
        <w:br/>
        <w:t>8 Validation methods and pending results</w:t>
        <w:br/>
        <w:t>9 Discussion and remaining work</w:t>
        <w:br/>
        <w:t>10 Proposed budget and team records</w:t>
        <w:br/>
        <w:t>11 References</w:t>
      </w:r>
    </w:p>
    <w:p>
      <w:r>
        <w:br w:type="page"/>
      </w:r>
    </w:p>
    <w:p>
      <w:pPr>
        <w:pStyle w:val="Heading1"/>
        <w:spacing w:before="320"/>
      </w:pPr>
      <w:r>
        <w:t>1 Introduction</w:t>
      </w:r>
    </w:p>
    <w:p>
      <w:pPr>
        <w:pStyle w:val="Heading2"/>
      </w:pPr>
      <w:r>
        <w:t>Problem and intended users</w:t>
      </w:r>
    </w:p>
    <w:p>
      <w:r>
        <w:t>The project addresses the assistance tasks that remain around an autonomous bus journey: identifying the correct service, requesting enough boarding time, accessing a ramp and understanding whether help is on its way. A passenger standing near a bus stop may be waiting for another service, so presence alone cannot establish boarding intent. Visible mobility aids also cannot represent every assistance need. [1, 2]</w:t>
      </w:r>
    </w:p>
    <w:p>
      <w:r>
        <w:t>The proposed system supports wheelchair and personal mobility aid users, passengers using walking aids, older passengers, people with temporary or non-visible needs, and passengers who benefit from audio, visual or haptic information. These are intended user groups. Representative-user validation remains an unfinished project activity. [1, 2]</w:t>
      </w:r>
    </w:p>
    <w:p>
      <w:pPr>
        <w:pStyle w:val="Heading2"/>
      </w:pPr>
      <w:r>
        <w:t>Project objectives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76"/>
        <w:gridCol w:w="6153"/>
      </w:tblGrid>
      <w:tr>
        <w:trPr>
          <w:cantSplit/>
          <w:tblHeader/>
        </w:trPr>
        <w:tc>
          <w:tcPr>
            <w:tcW w:type="dxa" w:w="2876"/>
            <w:vAlign w:val="center"/>
            <w:shd w:fill="243F50"/>
            <w:tcMar>
              <w:top w:w="65" w:type="dxa"/>
              <w:left w:w="65" w:type="dxa"/>
              <w:bottom w:w="65" w:type="dxa"/>
              <w:right w:w="65" w:type="dxa"/>
            </w:tcMar>
          </w:tcPr>
          <w:p>
            <w:pPr>
              <w:keepNext/>
              <w:spacing w:after="20" w:before="20" w:line="360" w:lineRule="auto"/>
            </w:pPr>
            <w:r>
              <w:rPr>
                <w:rFonts w:ascii="Arial" w:hAnsi="Arial"/>
                <w:b/>
                <w:color w:val="FFFFFF"/>
                <w:sz w:val="20"/>
              </w:rPr>
              <w:t>Objective</w:t>
            </w:r>
          </w:p>
        </w:tc>
        <w:tc>
          <w:tcPr>
            <w:tcW w:type="dxa" w:w="6153"/>
            <w:vAlign w:val="center"/>
            <w:shd w:fill="243F50"/>
            <w:tcMar>
              <w:top w:w="65" w:type="dxa"/>
              <w:left w:w="65" w:type="dxa"/>
              <w:bottom w:w="65" w:type="dxa"/>
              <w:right w:w="65" w:type="dxa"/>
            </w:tcMar>
          </w:tcPr>
          <w:p>
            <w:pPr>
              <w:keepNext/>
              <w:spacing w:after="20" w:before="20" w:line="360" w:lineRule="auto"/>
            </w:pPr>
            <w:r>
              <w:rPr>
                <w:rFonts w:ascii="Arial" w:hAnsi="Arial"/>
                <w:b/>
                <w:color w:val="FFFFFF"/>
                <w:sz w:val="20"/>
              </w:rPr>
              <w:t>Planned evidence</w:t>
            </w:r>
          </w:p>
        </w:tc>
      </w:tr>
      <w:tr>
        <w:trPr>
          <w:cantSplit/>
        </w:trPr>
        <w:tc>
          <w:tcPr>
            <w:tcW w:type="dxa" w:w="2876"/>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t>Recognise observable assistance cues</w:t>
            </w:r>
          </w:p>
        </w:tc>
        <w:tc>
          <w:tcPr>
            <w:tcW w:type="dxa" w:w="6153"/>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t>Held-out class metrics and examples of errors for the perception models.</w:t>
            </w:r>
          </w:p>
        </w:tc>
      </w:tr>
      <w:tr>
        <w:trPr>
          <w:cantSplit/>
        </w:trPr>
        <w:tc>
          <w:tcPr>
            <w:tcW w:type="dxa" w:w="2876"/>
            <w:vAlign w:val="center"/>
            <w:shd w:fill="FFFFFF"/>
            <w:tcMar>
              <w:top w:w="65" w:type="dxa"/>
              <w:left w:w="65" w:type="dxa"/>
              <w:bottom w:w="65" w:type="dxa"/>
              <w:right w:w="65" w:type="dxa"/>
            </w:tcMar>
          </w:tcPr>
          <w:p>
            <w:pPr>
              <w:keepNext w:val="0"/>
              <w:spacing w:after="20" w:before="20" w:line="360" w:lineRule="auto"/>
            </w:pPr>
            <w:r>
              <w:rPr>
                <w:rFonts w:ascii="Arial" w:hAnsi="Arial"/>
                <w:b w:val="0"/>
                <w:color w:val="000000"/>
                <w:sz w:val="20"/>
              </w:rPr>
              <w:t>Act on explicit passenger intent</w:t>
            </w:r>
          </w:p>
        </w:tc>
        <w:tc>
          <w:tcPr>
            <w:tcW w:type="dxa" w:w="6153"/>
            <w:vAlign w:val="center"/>
            <w:shd w:fill="FFFFFF"/>
            <w:tcMar>
              <w:top w:w="65" w:type="dxa"/>
              <w:left w:w="65" w:type="dxa"/>
              <w:bottom w:w="65" w:type="dxa"/>
              <w:right w:w="65" w:type="dxa"/>
            </w:tcMar>
          </w:tcPr>
          <w:p>
            <w:pPr>
              <w:keepNext w:val="0"/>
              <w:spacing w:after="20" w:before="20" w:line="360" w:lineRule="auto"/>
            </w:pPr>
            <w:r>
              <w:rPr>
                <w:rFonts w:ascii="Arial" w:hAnsi="Arial"/>
                <w:b w:val="0"/>
                <w:color w:val="000000"/>
                <w:sz w:val="20"/>
              </w:rPr>
              <w:t>Correct request acknowledgement, bus assignment and cancellation in controlled scenarios.</w:t>
            </w:r>
          </w:p>
        </w:tc>
      </w:tr>
      <w:tr>
        <w:trPr>
          <w:cantSplit/>
        </w:trPr>
        <w:tc>
          <w:tcPr>
            <w:tcW w:type="dxa" w:w="2876"/>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t>Provide a verified mechanical response</w:t>
            </w:r>
          </w:p>
        </w:tc>
        <w:tc>
          <w:tcPr>
            <w:tcW w:type="dxa" w:w="6153"/>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t>Safe model-ramp deployment, boarding hold and confirmed retraction.</w:t>
            </w:r>
          </w:p>
        </w:tc>
      </w:tr>
      <w:tr>
        <w:trPr>
          <w:cantSplit/>
        </w:trPr>
        <w:tc>
          <w:tcPr>
            <w:tcW w:type="dxa" w:w="2876"/>
            <w:vAlign w:val="center"/>
            <w:shd w:fill="FFFFFF"/>
            <w:tcMar>
              <w:top w:w="65" w:type="dxa"/>
              <w:left w:w="65" w:type="dxa"/>
              <w:bottom w:w="65" w:type="dxa"/>
              <w:right w:w="65" w:type="dxa"/>
            </w:tcMar>
          </w:tcPr>
          <w:p>
            <w:pPr>
              <w:keepNext w:val="0"/>
              <w:spacing w:after="20" w:before="20" w:line="360" w:lineRule="auto"/>
            </w:pPr>
            <w:r>
              <w:rPr>
                <w:rFonts w:ascii="Arial" w:hAnsi="Arial"/>
                <w:b w:val="0"/>
                <w:color w:val="000000"/>
                <w:sz w:val="20"/>
              </w:rPr>
              <w:t>Measure accessibility outcomes</w:t>
            </w:r>
          </w:p>
        </w:tc>
        <w:tc>
          <w:tcPr>
            <w:tcW w:type="dxa" w:w="6153"/>
            <w:vAlign w:val="center"/>
            <w:shd w:fill="FFFFFF"/>
            <w:tcMar>
              <w:top w:w="65" w:type="dxa"/>
              <w:left w:w="65" w:type="dxa"/>
              <w:bottom w:w="65" w:type="dxa"/>
              <w:right w:w="65" w:type="dxa"/>
            </w:tcMar>
          </w:tcPr>
          <w:p>
            <w:pPr>
              <w:keepNext w:val="0"/>
              <w:spacing w:after="20" w:before="20" w:line="360" w:lineRule="auto"/>
            </w:pPr>
            <w:r>
              <w:rPr>
                <w:rFonts w:ascii="Arial" w:hAnsi="Arial"/>
                <w:b w:val="0"/>
                <w:color w:val="000000"/>
                <w:sz w:val="20"/>
              </w:rPr>
              <w:t>Comparison with a manual-assistance baseline and consented participant feedback.</w:t>
            </w:r>
          </w:p>
        </w:tc>
      </w:tr>
    </w:tbl>
    <w:p>
      <w:pPr>
        <w:spacing w:after="0"/>
      </w:pPr>
    </w:p>
    <w:p>
      <w:pPr>
        <w:pStyle w:val="Heading2"/>
      </w:pPr>
      <w:r>
        <w:t>Minimum viable prototype</w:t>
      </w:r>
    </w:p>
    <w:p>
      <w:r>
        <w:t>The action plan defines one repeatable journey using a stop unit or lightweight app, a mock bus, a boarding fixture, safety sensors and an operator dashboard. A second scenario requests additional time and audio or visual guidance without a ramp. This demonstrates that an explicit request can support needs that a camera cannot infer. [1]</w:t>
      </w:r>
    </w:p>
    <w:p>
      <w:r>
        <w:t>The prototype scope excludes a road-capable autonomous vehicle, a full-scale certified ramp and claims of reliable perception in every public environment. Production transport feeds, city-wide infrastructure and advanced walking guidance are outside the core demonstration. The repository contains additional journey-planning and assistant features, but these do not replace the core integration and validation tasks. [1, 4]</w:t>
      </w:r>
    </w:p>
    <w:p>
      <w:pPr>
        <w:pStyle w:val="Heading2"/>
      </w:pPr>
      <w:r>
        <w:t>Development of the concept</w:t>
      </w:r>
    </w:p>
    <w:p>
      <w:r>
        <w:t>The initial expression of interest proposed RFID requests, camera/LiDAR recognition and pressure or magnetic sensing. The later design gives a tactile stop button a central role, while the action plan retains an app and optional NFC. The implemented software accepts several input types under one assistance-case contract. For the first physical demonstration, the team still needs to freeze the actual input devices and sensor configuration. [1–3, 9]</w:t>
      </w:r>
    </w:p>
    <w:p>
      <w:pPr>
        <w:pStyle w:val="Heading1"/>
        <w:spacing w:before="320"/>
      </w:pPr>
      <w:r>
        <w:t>2 Design alternatives and original contributions</w:t>
      </w:r>
    </w:p>
    <w:p>
      <w:pPr>
        <w:pStyle w:val="Heading2"/>
      </w:pPr>
      <w:r>
        <w:t>Alternatives and selection rationale</w:t>
      </w:r>
    </w:p>
    <w:p>
      <w:r>
        <w:t>The design progressed from the expression of interest to the later request-driven prototype. The alternatives below explain the current direction without treating earlier concepts as completed hardware. [1, 2, 9]</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06"/>
        <w:gridCol w:w="3411"/>
        <w:gridCol w:w="3612"/>
      </w:tblGrid>
      <w:tr>
        <w:trPr>
          <w:cantSplit/>
          <w:tblHeader/>
        </w:trPr>
        <w:tc>
          <w:tcPr>
            <w:tcW w:type="dxa" w:w="2006"/>
            <w:vAlign w:val="center"/>
            <w:shd w:fill="243F50"/>
            <w:tcMar>
              <w:top w:w="65" w:type="dxa"/>
              <w:left w:w="65" w:type="dxa"/>
              <w:bottom w:w="65" w:type="dxa"/>
              <w:right w:w="65" w:type="dxa"/>
            </w:tcMar>
          </w:tcPr>
          <w:p>
            <w:pPr>
              <w:keepNext/>
              <w:spacing w:after="20" w:before="20" w:line="360" w:lineRule="auto"/>
            </w:pPr>
            <w:r>
              <w:rPr>
                <w:rFonts w:ascii="Arial" w:hAnsi="Arial"/>
                <w:b/>
                <w:color w:val="FFFFFF"/>
                <w:sz w:val="20"/>
              </w:rPr>
              <w:t>Alternative</w:t>
            </w:r>
          </w:p>
        </w:tc>
        <w:tc>
          <w:tcPr>
            <w:tcW w:type="dxa" w:w="3411"/>
            <w:vAlign w:val="center"/>
            <w:shd w:fill="243F50"/>
            <w:tcMar>
              <w:top w:w="65" w:type="dxa"/>
              <w:left w:w="65" w:type="dxa"/>
              <w:bottom w:w="65" w:type="dxa"/>
              <w:right w:w="65" w:type="dxa"/>
            </w:tcMar>
          </w:tcPr>
          <w:p>
            <w:pPr>
              <w:keepNext/>
              <w:spacing w:after="20" w:before="20" w:line="360" w:lineRule="auto"/>
            </w:pPr>
            <w:r>
              <w:rPr>
                <w:rFonts w:ascii="Arial" w:hAnsi="Arial"/>
                <w:b/>
                <w:color w:val="FFFFFF"/>
                <w:sz w:val="20"/>
              </w:rPr>
              <w:t>Tradeoff</w:t>
            </w:r>
          </w:p>
        </w:tc>
        <w:tc>
          <w:tcPr>
            <w:tcW w:type="dxa" w:w="3612"/>
            <w:vAlign w:val="center"/>
            <w:shd w:fill="243F50"/>
            <w:tcMar>
              <w:top w:w="65" w:type="dxa"/>
              <w:left w:w="65" w:type="dxa"/>
              <w:bottom w:w="65" w:type="dxa"/>
              <w:right w:w="65" w:type="dxa"/>
            </w:tcMar>
          </w:tcPr>
          <w:p>
            <w:pPr>
              <w:keepNext/>
              <w:spacing w:after="20" w:before="20" w:line="360" w:lineRule="auto"/>
            </w:pPr>
            <w:r>
              <w:rPr>
                <w:rFonts w:ascii="Arial" w:hAnsi="Arial"/>
                <w:b/>
                <w:color w:val="FFFFFF"/>
                <w:sz w:val="20"/>
              </w:rPr>
              <w:t>Selected approach</w:t>
            </w:r>
          </w:p>
        </w:tc>
      </w:tr>
      <w:tr>
        <w:trPr>
          <w:cantSplit/>
        </w:trPr>
        <w:tc>
          <w:tcPr>
            <w:tcW w:type="dxa" w:w="2006"/>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t>RFID or NFC only</w:t>
            </w:r>
          </w:p>
        </w:tc>
        <w:tc>
          <w:tcPr>
            <w:tcW w:type="dxa" w:w="3411"/>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t>Simple explicit request, but depends on obtaining and carrying a card.</w:t>
            </w:r>
          </w:p>
        </w:tc>
        <w:tc>
          <w:tcPr>
            <w:tcW w:type="dxa" w:w="3612"/>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t>Optional input alongside a tactile button and app.</w:t>
            </w:r>
          </w:p>
        </w:tc>
      </w:tr>
      <w:tr>
        <w:trPr>
          <w:cantSplit/>
        </w:trPr>
        <w:tc>
          <w:tcPr>
            <w:tcW w:type="dxa" w:w="2006"/>
            <w:vAlign w:val="center"/>
            <w:shd w:fill="FFFFFF"/>
            <w:tcMar>
              <w:top w:w="65" w:type="dxa"/>
              <w:left w:w="65" w:type="dxa"/>
              <w:bottom w:w="65" w:type="dxa"/>
              <w:right w:w="65" w:type="dxa"/>
            </w:tcMar>
          </w:tcPr>
          <w:p>
            <w:pPr>
              <w:keepNext w:val="0"/>
              <w:spacing w:after="20" w:before="20" w:line="360" w:lineRule="auto"/>
            </w:pPr>
            <w:r>
              <w:rPr>
                <w:rFonts w:ascii="Arial" w:hAnsi="Arial"/>
                <w:b w:val="0"/>
                <w:color w:val="000000"/>
                <w:sz w:val="20"/>
              </w:rPr>
              <w:t>Camera-triggered ramp</w:t>
            </w:r>
          </w:p>
        </w:tc>
        <w:tc>
          <w:tcPr>
            <w:tcW w:type="dxa" w:w="3411"/>
            <w:vAlign w:val="center"/>
            <w:shd w:fill="FFFFFF"/>
            <w:tcMar>
              <w:top w:w="65" w:type="dxa"/>
              <w:left w:w="65" w:type="dxa"/>
              <w:bottom w:w="65" w:type="dxa"/>
              <w:right w:w="65" w:type="dxa"/>
            </w:tcMar>
          </w:tcPr>
          <w:p>
            <w:pPr>
              <w:keepNext w:val="0"/>
              <w:spacing w:after="20" w:before="20" w:line="360" w:lineRule="auto"/>
            </w:pPr>
            <w:r>
              <w:rPr>
                <w:rFonts w:ascii="Arial" w:hAnsi="Arial"/>
                <w:b w:val="0"/>
                <w:color w:val="000000"/>
                <w:sz w:val="20"/>
              </w:rPr>
              <w:t>Recognises observable cues, but cannot establish which bus a passenger intends to board.</w:t>
            </w:r>
          </w:p>
        </w:tc>
        <w:tc>
          <w:tcPr>
            <w:tcW w:type="dxa" w:w="3612"/>
            <w:vAlign w:val="center"/>
            <w:shd w:fill="FFFFFF"/>
            <w:tcMar>
              <w:top w:w="65" w:type="dxa"/>
              <w:left w:w="65" w:type="dxa"/>
              <w:bottom w:w="65" w:type="dxa"/>
              <w:right w:w="65" w:type="dxa"/>
            </w:tcMar>
          </w:tcPr>
          <w:p>
            <w:pPr>
              <w:keepNext w:val="0"/>
              <w:spacing w:after="20" w:before="20" w:line="360" w:lineRule="auto"/>
            </w:pPr>
            <w:r>
              <w:rPr>
                <w:rFonts w:ascii="Arial" w:hAnsi="Arial"/>
                <w:b w:val="0"/>
                <w:color w:val="000000"/>
                <w:sz w:val="20"/>
              </w:rPr>
              <w:t>Use perception for cues and dwell; require confirmed ramp intent.</w:t>
            </w:r>
          </w:p>
        </w:tc>
      </w:tr>
      <w:tr>
        <w:trPr>
          <w:cantSplit/>
        </w:trPr>
        <w:tc>
          <w:tcPr>
            <w:tcW w:type="dxa" w:w="2006"/>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t>Pressure or magnetic presence sensing</w:t>
            </w:r>
          </w:p>
        </w:tc>
        <w:tc>
          <w:tcPr>
            <w:tcW w:type="dxa" w:w="3411"/>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t>Adds redundancy but can confuse passengers, luggage and passers-by.</w:t>
            </w:r>
          </w:p>
        </w:tc>
        <w:tc>
          <w:tcPr>
            <w:tcW w:type="dxa" w:w="3612"/>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t>Treat presence as supporting evidence, with geometric safety checks.</w:t>
            </w:r>
          </w:p>
        </w:tc>
      </w:tr>
      <w:tr>
        <w:trPr>
          <w:cantSplit/>
        </w:trPr>
        <w:tc>
          <w:tcPr>
            <w:tcW w:type="dxa" w:w="2006"/>
            <w:vAlign w:val="center"/>
            <w:shd w:fill="FFFFFF"/>
            <w:tcMar>
              <w:top w:w="65" w:type="dxa"/>
              <w:left w:w="65" w:type="dxa"/>
              <w:bottom w:w="65" w:type="dxa"/>
              <w:right w:w="65" w:type="dxa"/>
            </w:tcMar>
          </w:tcPr>
          <w:p>
            <w:pPr>
              <w:keepNext w:val="0"/>
              <w:spacing w:after="20" w:before="20" w:line="360" w:lineRule="auto"/>
            </w:pPr>
            <w:r>
              <w:rPr>
                <w:rFonts w:ascii="Arial" w:hAnsi="Arial"/>
                <w:b w:val="0"/>
                <w:color w:val="000000"/>
                <w:sz w:val="20"/>
              </w:rPr>
              <w:t>App-only request</w:t>
            </w:r>
          </w:p>
        </w:tc>
        <w:tc>
          <w:tcPr>
            <w:tcW w:type="dxa" w:w="3411"/>
            <w:vAlign w:val="center"/>
            <w:shd w:fill="FFFFFF"/>
            <w:tcMar>
              <w:top w:w="65" w:type="dxa"/>
              <w:left w:w="65" w:type="dxa"/>
              <w:bottom w:w="65" w:type="dxa"/>
              <w:right w:w="65" w:type="dxa"/>
            </w:tcMar>
          </w:tcPr>
          <w:p>
            <w:pPr>
              <w:keepNext w:val="0"/>
              <w:spacing w:after="20" w:before="20" w:line="360" w:lineRule="auto"/>
            </w:pPr>
            <w:r>
              <w:rPr>
                <w:rFonts w:ascii="Arial" w:hAnsi="Arial"/>
                <w:b w:val="0"/>
                <w:color w:val="000000"/>
                <w:sz w:val="20"/>
              </w:rPr>
              <w:t>Flexible selection and feedback, but excludes passengers without a suitable device.</w:t>
            </w:r>
          </w:p>
        </w:tc>
        <w:tc>
          <w:tcPr>
            <w:tcW w:type="dxa" w:w="3612"/>
            <w:vAlign w:val="center"/>
            <w:shd w:fill="FFFFFF"/>
            <w:tcMar>
              <w:top w:w="65" w:type="dxa"/>
              <w:left w:w="65" w:type="dxa"/>
              <w:bottom w:w="65" w:type="dxa"/>
              <w:right w:w="65" w:type="dxa"/>
            </w:tcMar>
          </w:tcPr>
          <w:p>
            <w:pPr>
              <w:keepNext w:val="0"/>
              <w:spacing w:after="20" w:before="20" w:line="360" w:lineRule="auto"/>
            </w:pPr>
            <w:r>
              <w:rPr>
                <w:rFonts w:ascii="Arial" w:hAnsi="Arial"/>
                <w:b w:val="0"/>
                <w:color w:val="000000"/>
                <w:sz w:val="20"/>
              </w:rPr>
              <w:t>Keep a stop-based tactile request route.</w:t>
            </w:r>
          </w:p>
        </w:tc>
      </w:tr>
      <w:tr>
        <w:trPr>
          <w:cantSplit/>
        </w:trPr>
        <w:tc>
          <w:tcPr>
            <w:tcW w:type="dxa" w:w="2006"/>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t>Full-scale vehicle actuation</w:t>
            </w:r>
          </w:p>
        </w:tc>
        <w:tc>
          <w:tcPr>
            <w:tcW w:type="dxa" w:w="3411"/>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t>Closer to deployment, with major mechanical and safety demands.</w:t>
            </w:r>
          </w:p>
        </w:tc>
        <w:tc>
          <w:tcPr>
            <w:tcW w:type="dxa" w:w="3612"/>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t>Demonstrate on a low-voltage mock bus with measured interlocks.</w:t>
            </w:r>
          </w:p>
        </w:tc>
      </w:tr>
    </w:tbl>
    <w:p>
      <w:pPr>
        <w:spacing w:after="0"/>
      </w:pPr>
    </w:p>
    <w:p>
      <w:pPr>
        <w:pStyle w:val="Heading2"/>
      </w:pPr>
      <w:r>
        <w:t>Team contribution and use of existing technology</w:t>
      </w:r>
    </w:p>
    <w:p>
      <w:r>
        <w:t>The team contribution is the integration of explicit passenger intent with an assistance-case workflow, deterministic safety checks, local actuator verification and accessible feedback. The repository implements the request and verification logic, and the CAD work develops the centre-door boarding mechanism concept. These are the elements to demonstrate and explain as project work. [2, 3, 6]</w:t>
      </w:r>
    </w:p>
    <w:p>
      <w:r>
        <w:t>ESP32 hardware, ToF sensors, RFID/NFC, ArUco pose estimation and pretrained model architectures are existing technologies. The bus model is reference-inspired, and proposed mechanisms are not OEM-verified. The team should credit these foundations and identify any adapted code, models or designs in the final references. No claim of worldwide novelty or patentability is made. [6, 8, 9]</w:t>
      </w:r>
    </w:p>
    <w:p>
      <w:r>
        <w:t>The official rubric allocates 20% to design and methodology, 30% to execution, 30% to originality and creativity, and 20% to project presentation. Only original elements of an improvement on an existing design receive originality credit. Final contribution records and comparisons should therefore identify precisely what the group designed and implemented. [11, p. 16]</w:t>
      </w:r>
    </w:p>
    <w:p>
      <w:pPr>
        <w:pStyle w:val="Heading1"/>
        <w:spacing w:before="320"/>
      </w:pPr>
      <w:r>
        <w:t>3 Methods and system design</w:t>
      </w:r>
    </w:p>
    <w:p>
      <w:pPr>
        <w:pStyle w:val="Heading2"/>
      </w:pPr>
      <w:r>
        <w:t>System architecture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08"/>
        <w:gridCol w:w="6621"/>
      </w:tblGrid>
      <w:tr>
        <w:trPr>
          <w:cantSplit/>
          <w:tblHeader/>
        </w:trPr>
        <w:tc>
          <w:tcPr>
            <w:tcW w:type="dxa" w:w="2408"/>
            <w:vAlign w:val="center"/>
            <w:shd w:fill="243F50"/>
            <w:tcMar>
              <w:top w:w="65" w:type="dxa"/>
              <w:left w:w="65" w:type="dxa"/>
              <w:bottom w:w="65" w:type="dxa"/>
              <w:right w:w="65" w:type="dxa"/>
            </w:tcMar>
          </w:tcPr>
          <w:p>
            <w:pPr>
              <w:keepNext/>
              <w:spacing w:after="20" w:before="20" w:line="360" w:lineRule="auto"/>
            </w:pPr>
            <w:r>
              <w:rPr>
                <w:rFonts w:ascii="Arial" w:hAnsi="Arial"/>
                <w:b/>
                <w:color w:val="FFFFFF"/>
                <w:sz w:val="20"/>
              </w:rPr>
              <w:t>Layer</w:t>
            </w:r>
          </w:p>
        </w:tc>
        <w:tc>
          <w:tcPr>
            <w:tcW w:type="dxa" w:w="6621"/>
            <w:vAlign w:val="center"/>
            <w:shd w:fill="243F50"/>
            <w:tcMar>
              <w:top w:w="65" w:type="dxa"/>
              <w:left w:w="65" w:type="dxa"/>
              <w:bottom w:w="65" w:type="dxa"/>
              <w:right w:w="65" w:type="dxa"/>
            </w:tcMar>
          </w:tcPr>
          <w:p>
            <w:pPr>
              <w:keepNext/>
              <w:spacing w:after="20" w:before="20" w:line="360" w:lineRule="auto"/>
            </w:pPr>
            <w:r>
              <w:rPr>
                <w:rFonts w:ascii="Arial" w:hAnsi="Arial"/>
                <w:b/>
                <w:color w:val="FFFFFF"/>
                <w:sz w:val="20"/>
              </w:rPr>
              <w:t>Role in the prototype</w:t>
            </w:r>
          </w:p>
        </w:tc>
      </w:tr>
      <w:tr>
        <w:trPr>
          <w:cantSplit/>
        </w:trPr>
        <w:tc>
          <w:tcPr>
            <w:tcW w:type="dxa" w:w="2408"/>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t>Passenger and stop unit</w:t>
            </w:r>
          </w:p>
        </w:tc>
        <w:tc>
          <w:tcPr>
            <w:tcW w:type="dxa" w:w="6621"/>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t>App, tactile button or optional NFC records the requested assistance. Status returns through accessible feedback.</w:t>
            </w:r>
          </w:p>
        </w:tc>
      </w:tr>
      <w:tr>
        <w:trPr>
          <w:cantSplit/>
        </w:trPr>
        <w:tc>
          <w:tcPr>
            <w:tcW w:type="dxa" w:w="2408"/>
            <w:vAlign w:val="center"/>
            <w:shd w:fill="FFFFFF"/>
            <w:tcMar>
              <w:top w:w="65" w:type="dxa"/>
              <w:left w:w="65" w:type="dxa"/>
              <w:bottom w:w="65" w:type="dxa"/>
              <w:right w:w="65" w:type="dxa"/>
            </w:tcMar>
          </w:tcPr>
          <w:p>
            <w:pPr>
              <w:keepNext w:val="0"/>
              <w:spacing w:after="20" w:before="20" w:line="360" w:lineRule="auto"/>
            </w:pPr>
            <w:r>
              <w:rPr>
                <w:rFonts w:ascii="Arial" w:hAnsi="Arial"/>
                <w:b w:val="0"/>
                <w:color w:val="000000"/>
                <w:sz w:val="20"/>
              </w:rPr>
              <w:t>Local perception</w:t>
            </w:r>
          </w:p>
        </w:tc>
        <w:tc>
          <w:tcPr>
            <w:tcW w:type="dxa" w:w="6621"/>
            <w:vAlign w:val="center"/>
            <w:shd w:fill="FFFFFF"/>
            <w:tcMar>
              <w:top w:w="65" w:type="dxa"/>
              <w:left w:w="65" w:type="dxa"/>
              <w:bottom w:w="65" w:type="dxa"/>
              <w:right w:w="65" w:type="dxa"/>
            </w:tcMar>
          </w:tcPr>
          <w:p>
            <w:pPr>
              <w:keepNext w:val="0"/>
              <w:spacing w:after="20" w:before="20" w:line="360" w:lineRule="auto"/>
            </w:pPr>
            <w:r>
              <w:rPr>
                <w:rFonts w:ascii="Arial" w:hAnsi="Arial"/>
                <w:b w:val="0"/>
                <w:color w:val="000000"/>
                <w:sz w:val="20"/>
              </w:rPr>
              <w:t>An edge computer interprets camera observations. Distance and obstruction sensors support geometric checks.</w:t>
            </w:r>
          </w:p>
        </w:tc>
      </w:tr>
      <w:tr>
        <w:trPr>
          <w:cantSplit/>
        </w:trPr>
        <w:tc>
          <w:tcPr>
            <w:tcW w:type="dxa" w:w="2408"/>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t>Assistance controller</w:t>
            </w:r>
          </w:p>
        </w:tc>
        <w:tc>
          <w:tcPr>
            <w:tcW w:type="dxa" w:w="6621"/>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t>The backend retains intent, assigns the bus and stop, checks capability and manages the assistance case.</w:t>
            </w:r>
          </w:p>
        </w:tc>
      </w:tr>
      <w:tr>
        <w:trPr>
          <w:cantSplit/>
        </w:trPr>
        <w:tc>
          <w:tcPr>
            <w:tcW w:type="dxa" w:w="2408"/>
            <w:vAlign w:val="center"/>
            <w:shd w:fill="FFFFFF"/>
            <w:tcMar>
              <w:top w:w="65" w:type="dxa"/>
              <w:left w:w="65" w:type="dxa"/>
              <w:bottom w:w="65" w:type="dxa"/>
              <w:right w:w="65" w:type="dxa"/>
            </w:tcMar>
          </w:tcPr>
          <w:p>
            <w:pPr>
              <w:keepNext w:val="0"/>
              <w:spacing w:after="20" w:before="20" w:line="360" w:lineRule="auto"/>
            </w:pPr>
            <w:r>
              <w:rPr>
                <w:rFonts w:ascii="Arial" w:hAnsi="Arial"/>
                <w:b w:val="0"/>
                <w:color w:val="000000"/>
                <w:sz w:val="20"/>
              </w:rPr>
              <w:t>Mock bus controller</w:t>
            </w:r>
          </w:p>
        </w:tc>
        <w:tc>
          <w:tcPr>
            <w:tcW w:type="dxa" w:w="6621"/>
            <w:vAlign w:val="center"/>
            <w:shd w:fill="FFFFFF"/>
            <w:tcMar>
              <w:top w:w="65" w:type="dxa"/>
              <w:left w:w="65" w:type="dxa"/>
              <w:bottom w:w="65" w:type="dxa"/>
              <w:right w:w="65" w:type="dxa"/>
            </w:tcMar>
          </w:tcPr>
          <w:p>
            <w:pPr>
              <w:keepNext w:val="0"/>
              <w:spacing w:after="20" w:before="20" w:line="360" w:lineRule="auto"/>
            </w:pPr>
            <w:r>
              <w:rPr>
                <w:rFonts w:ascii="Arial" w:hAnsi="Arial"/>
                <w:b w:val="0"/>
                <w:color w:val="000000"/>
                <w:sz w:val="20"/>
              </w:rPr>
              <w:t>ESP32 firmware receives commands, repeats local safety checks and reports actuator and limit-switch status.</w:t>
            </w:r>
          </w:p>
        </w:tc>
      </w:tr>
      <w:tr>
        <w:trPr>
          <w:cantSplit/>
        </w:trPr>
        <w:tc>
          <w:tcPr>
            <w:tcW w:type="dxa" w:w="2408"/>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t>Operator and evidence</w:t>
            </w:r>
          </w:p>
        </w:tc>
        <w:tc>
          <w:tcPr>
            <w:tcW w:type="dxa" w:w="6621"/>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t>The console supports confirmation and fault recovery. Metrics and audit events record the outcome.</w:t>
            </w:r>
          </w:p>
        </w:tc>
      </w:tr>
    </w:tbl>
    <w:p>
      <w:pPr>
        <w:spacing w:after="0"/>
      </w:pPr>
    </w:p>
    <w:p>
      <w:pPr>
        <w:pStyle w:val="Heading2"/>
      </w:pPr>
      <w:r>
        <w:t>Intended demonstration sequence</w:t>
      </w:r>
    </w:p>
    <w:p>
      <w:r>
        <w:t>A passenger requests ramp assistance and, where needed, extra time. The system acknowledges the request for the selected bus. Perception can support positioning or dwell decisions, while the request remains authoritative. The model bus then docks at the marked boarding fixture and confirms that it is stopped securely. [1, 3]</w:t>
      </w:r>
    </w:p>
    <w:p>
      <w:r>
        <w:t>The ramp area is visually marked. Before deployment, the controller checks the bus and stop match, available capability and space, fresh telemetry, stopped and brake signals, open door, clear path and controller health. The local controller repeats relevant checks while the ramp moves. “Ready” requires both completed actuation and a deployed limit-switch indication. [3, 5]</w:t>
      </w:r>
    </w:p>
    <w:p>
      <w:r>
        <w:t>The system maintains assistance during boarding. A completion or cancellation event initiates a safe closure sequence. A case reaches its terminal state only after stowed-ramp verification. Departure also requires a stowed ramp and clear departure conditions. Faults or ambiguous states remain visible to the operator. [3, 5]</w:t>
      </w:r>
    </w:p>
    <w:p>
      <w:pPr>
        <w:pStyle w:val="Heading2"/>
      </w:pPr>
      <w:r>
        <w:t>Safety and passenger control</w:t>
      </w:r>
    </w:p>
    <w:p>
      <w:r>
        <w:t>Sensor-only detections cannot confirm a ramp request. They enter a confirmation path, while reversible extra dwell may proceed from a detection. Missing or stale safety data blocks movement. The prototype design also requires a physical emergency stop and independent electrical interlocks before physical demonstrations. Their installation and behavior must be checked on the assembled model. [2, 3, 5]</w:t>
      </w:r>
    </w:p>
    <w:p>
      <w:pPr>
        <w:pStyle w:val="Heading2"/>
      </w:pPr>
      <w:r>
        <w:t>Privacy boundary</w:t>
      </w:r>
    </w:p>
    <w:p>
      <w:r>
        <w:t>The reference edge observer processes frames locally and sends class/confidence metadata. It does not save or transmit camera frames. The system is intended to recognise objects and assistance cues without identifying people or diagnosing disabilities. Any future remote-video function from the earlier concept requires a separate privacy and consent design. [2, 3, 8]</w:t>
      </w:r>
    </w:p>
    <w:p>
      <w:pPr>
        <w:pStyle w:val="Heading1"/>
        <w:spacing w:before="320"/>
      </w:pPr>
      <w:r>
        <w:t>4 Software implementation results</w:t>
      </w:r>
    </w:p>
    <w:p>
      <w:pPr>
        <w:pStyle w:val="Heading2"/>
      </w:pPr>
      <w:r>
        <w:t>Implemented software scope</w:t>
      </w:r>
    </w:p>
    <w:p>
      <w:r>
        <w:t>The repository provides a passenger application, a backend and shared message contracts. The assistance controller connects explicit requests, observations, vehicle capabilities, safety telemetry and actuator status. It preserves separate passenger intents while using idempotent commands to avoid duplicate actuator actions. [3, 4]</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39"/>
        <w:gridCol w:w="3879"/>
        <w:gridCol w:w="3411"/>
      </w:tblGrid>
      <w:tr>
        <w:trPr>
          <w:cantSplit/>
          <w:tblHeader/>
        </w:trPr>
        <w:tc>
          <w:tcPr>
            <w:tcW w:type="dxa" w:w="1739"/>
            <w:vAlign w:val="center"/>
            <w:shd w:fill="243F50"/>
            <w:tcMar>
              <w:top w:w="65" w:type="dxa"/>
              <w:left w:w="65" w:type="dxa"/>
              <w:bottom w:w="65" w:type="dxa"/>
              <w:right w:w="65" w:type="dxa"/>
            </w:tcMar>
          </w:tcPr>
          <w:p>
            <w:pPr>
              <w:keepNext/>
              <w:spacing w:after="20" w:before="20" w:line="360" w:lineRule="auto"/>
            </w:pPr>
            <w:r>
              <w:rPr>
                <w:rFonts w:ascii="Arial" w:hAnsi="Arial"/>
                <w:b/>
                <w:color w:val="FFFFFF"/>
                <w:sz w:val="20"/>
              </w:rPr>
              <w:t>Area</w:t>
            </w:r>
          </w:p>
        </w:tc>
        <w:tc>
          <w:tcPr>
            <w:tcW w:type="dxa" w:w="3879"/>
            <w:vAlign w:val="center"/>
            <w:shd w:fill="243F50"/>
            <w:tcMar>
              <w:top w:w="65" w:type="dxa"/>
              <w:left w:w="65" w:type="dxa"/>
              <w:bottom w:w="65" w:type="dxa"/>
              <w:right w:w="65" w:type="dxa"/>
            </w:tcMar>
          </w:tcPr>
          <w:p>
            <w:pPr>
              <w:keepNext/>
              <w:spacing w:after="20" w:before="20" w:line="360" w:lineRule="auto"/>
            </w:pPr>
            <w:r>
              <w:rPr>
                <w:rFonts w:ascii="Arial" w:hAnsi="Arial"/>
                <w:b/>
                <w:color w:val="FFFFFF"/>
                <w:sz w:val="20"/>
              </w:rPr>
              <w:t>Current implementation</w:t>
            </w:r>
          </w:p>
        </w:tc>
        <w:tc>
          <w:tcPr>
            <w:tcW w:type="dxa" w:w="3411"/>
            <w:vAlign w:val="center"/>
            <w:shd w:fill="243F50"/>
            <w:tcMar>
              <w:top w:w="65" w:type="dxa"/>
              <w:left w:w="65" w:type="dxa"/>
              <w:bottom w:w="65" w:type="dxa"/>
              <w:right w:w="65" w:type="dxa"/>
            </w:tcMar>
          </w:tcPr>
          <w:p>
            <w:pPr>
              <w:keepNext/>
              <w:spacing w:after="20" w:before="20" w:line="360" w:lineRule="auto"/>
            </w:pPr>
            <w:r>
              <w:rPr>
                <w:rFonts w:ascii="Arial" w:hAnsi="Arial"/>
                <w:b/>
                <w:color w:val="FFFFFF"/>
                <w:sz w:val="20"/>
              </w:rPr>
              <w:t>Remaining evidence</w:t>
            </w:r>
          </w:p>
        </w:tc>
      </w:tr>
      <w:tr>
        <w:trPr>
          <w:cantSplit/>
        </w:trPr>
        <w:tc>
          <w:tcPr>
            <w:tcW w:type="dxa" w:w="1739"/>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t>Passenger app</w:t>
            </w:r>
          </w:p>
        </w:tc>
        <w:tc>
          <w:tcPr>
            <w:tcW w:type="dxa" w:w="3879"/>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t>Requests, status, cancellation, nearby stops, journeys and accessibility options.</w:t>
            </w:r>
          </w:p>
        </w:tc>
        <w:tc>
          <w:tcPr>
            <w:tcW w:type="dxa" w:w="3411"/>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t>Physical-device and representative-user checks.</w:t>
            </w:r>
          </w:p>
        </w:tc>
      </w:tr>
      <w:tr>
        <w:trPr>
          <w:cantSplit/>
        </w:trPr>
        <w:tc>
          <w:tcPr>
            <w:tcW w:type="dxa" w:w="1739"/>
            <w:vAlign w:val="center"/>
            <w:shd w:fill="FFFFFF"/>
            <w:tcMar>
              <w:top w:w="65" w:type="dxa"/>
              <w:left w:w="65" w:type="dxa"/>
              <w:bottom w:w="65" w:type="dxa"/>
              <w:right w:w="65" w:type="dxa"/>
            </w:tcMar>
          </w:tcPr>
          <w:p>
            <w:pPr>
              <w:keepNext w:val="0"/>
              <w:spacing w:after="20" w:before="20" w:line="360" w:lineRule="auto"/>
            </w:pPr>
            <w:r>
              <w:rPr>
                <w:rFonts w:ascii="Arial" w:hAnsi="Arial"/>
                <w:b w:val="0"/>
                <w:color w:val="000000"/>
                <w:sz w:val="20"/>
              </w:rPr>
              <w:t>Operator console</w:t>
            </w:r>
          </w:p>
        </w:tc>
        <w:tc>
          <w:tcPr>
            <w:tcW w:type="dxa" w:w="3879"/>
            <w:vAlign w:val="center"/>
            <w:shd w:fill="FFFFFF"/>
            <w:tcMar>
              <w:top w:w="65" w:type="dxa"/>
              <w:left w:w="65" w:type="dxa"/>
              <w:bottom w:w="65" w:type="dxa"/>
              <w:right w:w="65" w:type="dxa"/>
            </w:tcMar>
          </w:tcPr>
          <w:p>
            <w:pPr>
              <w:keepNext w:val="0"/>
              <w:spacing w:after="20" w:before="20" w:line="360" w:lineRule="auto"/>
            </w:pPr>
            <w:r>
              <w:rPr>
                <w:rFonts w:ascii="Arial" w:hAnsi="Arial"/>
                <w:b w:val="0"/>
                <w:color w:val="000000"/>
                <w:sz w:val="20"/>
              </w:rPr>
              <w:t>Case queue, safety state, confirmation, escalation and retry.</w:t>
            </w:r>
          </w:p>
        </w:tc>
        <w:tc>
          <w:tcPr>
            <w:tcW w:type="dxa" w:w="3411"/>
            <w:vAlign w:val="center"/>
            <w:shd w:fill="FFFFFF"/>
            <w:tcMar>
              <w:top w:w="65" w:type="dxa"/>
              <w:left w:w="65" w:type="dxa"/>
              <w:bottom w:w="65" w:type="dxa"/>
              <w:right w:w="65" w:type="dxa"/>
            </w:tcMar>
          </w:tcPr>
          <w:p>
            <w:pPr>
              <w:keepNext w:val="0"/>
              <w:spacing w:after="20" w:before="20" w:line="360" w:lineRule="auto"/>
            </w:pPr>
            <w:r>
              <w:rPr>
                <w:rFonts w:ascii="Arial" w:hAnsi="Arial"/>
                <w:b w:val="0"/>
                <w:color w:val="000000"/>
                <w:sz w:val="20"/>
              </w:rPr>
              <w:t>Operator recovery trials with the connected model.</w:t>
            </w:r>
          </w:p>
        </w:tc>
      </w:tr>
      <w:tr>
        <w:trPr>
          <w:cantSplit/>
        </w:trPr>
        <w:tc>
          <w:tcPr>
            <w:tcW w:type="dxa" w:w="1739"/>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t>Assistance backend</w:t>
            </w:r>
          </w:p>
        </w:tc>
        <w:tc>
          <w:tcPr>
            <w:tcW w:type="dxa" w:w="3879"/>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t>Case states, safety gates, command status, persistence and audit events.</w:t>
            </w:r>
          </w:p>
        </w:tc>
        <w:tc>
          <w:tcPr>
            <w:tcW w:type="dxa" w:w="3411"/>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t>Timestamped integrated hardware runs.</w:t>
            </w:r>
          </w:p>
        </w:tc>
      </w:tr>
      <w:tr>
        <w:trPr>
          <w:cantSplit/>
        </w:trPr>
        <w:tc>
          <w:tcPr>
            <w:tcW w:type="dxa" w:w="1739"/>
            <w:vAlign w:val="center"/>
            <w:shd w:fill="FFFFFF"/>
            <w:tcMar>
              <w:top w:w="65" w:type="dxa"/>
              <w:left w:w="65" w:type="dxa"/>
              <w:bottom w:w="65" w:type="dxa"/>
              <w:right w:w="65" w:type="dxa"/>
            </w:tcMar>
          </w:tcPr>
          <w:p>
            <w:pPr>
              <w:keepNext w:val="0"/>
              <w:spacing w:after="20" w:before="20" w:line="360" w:lineRule="auto"/>
            </w:pPr>
            <w:r>
              <w:rPr>
                <w:rFonts w:ascii="Arial" w:hAnsi="Arial"/>
                <w:b w:val="0"/>
                <w:color w:val="000000"/>
                <w:sz w:val="20"/>
              </w:rPr>
              <w:t>Mock autonomy</w:t>
            </w:r>
          </w:p>
        </w:tc>
        <w:tc>
          <w:tcPr>
            <w:tcW w:type="dxa" w:w="3879"/>
            <w:vAlign w:val="center"/>
            <w:shd w:fill="FFFFFF"/>
            <w:tcMar>
              <w:top w:w="65" w:type="dxa"/>
              <w:left w:w="65" w:type="dxa"/>
              <w:bottom w:w="65" w:type="dxa"/>
              <w:right w:w="65" w:type="dxa"/>
            </w:tcMar>
          </w:tcPr>
          <w:p>
            <w:pPr>
              <w:keepNext w:val="0"/>
              <w:spacing w:after="20" w:before="20" w:line="360" w:lineRule="auto"/>
            </w:pPr>
            <w:r>
              <w:rPr>
                <w:rFonts w:ascii="Arial" w:hAnsi="Arial"/>
                <w:b w:val="0"/>
                <w:color w:val="000000"/>
                <w:sz w:val="20"/>
              </w:rPr>
              <w:t>Route-state simulation and marker/ToF docking integration points.</w:t>
            </w:r>
          </w:p>
        </w:tc>
        <w:tc>
          <w:tcPr>
            <w:tcW w:type="dxa" w:w="3411"/>
            <w:vAlign w:val="center"/>
            <w:shd w:fill="FFFFFF"/>
            <w:tcMar>
              <w:top w:w="65" w:type="dxa"/>
              <w:left w:w="65" w:type="dxa"/>
              <w:bottom w:w="65" w:type="dxa"/>
              <w:right w:w="65" w:type="dxa"/>
            </w:tcMar>
          </w:tcPr>
          <w:p>
            <w:pPr>
              <w:keepNext w:val="0"/>
              <w:spacing w:after="20" w:before="20" w:line="360" w:lineRule="auto"/>
            </w:pPr>
            <w:r>
              <w:rPr>
                <w:rFonts w:ascii="Arial" w:hAnsi="Arial"/>
                <w:b w:val="0"/>
                <w:color w:val="000000"/>
                <w:sz w:val="20"/>
              </w:rPr>
              <w:t>Measured physical docking performance.</w:t>
            </w:r>
          </w:p>
        </w:tc>
      </w:tr>
      <w:tr>
        <w:trPr>
          <w:cantSplit/>
        </w:trPr>
        <w:tc>
          <w:tcPr>
            <w:tcW w:type="dxa" w:w="1739"/>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t>Automated checks</w:t>
            </w:r>
          </w:p>
        </w:tc>
        <w:tc>
          <w:tcPr>
            <w:tcW w:type="dxa" w:w="3879"/>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t>Repository tests cover request handling, interlocks, intent, persistence and integration paths.</w:t>
            </w:r>
          </w:p>
        </w:tc>
        <w:tc>
          <w:tcPr>
            <w:tcW w:type="dxa" w:w="3411"/>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t>Attach a dated release-test run and its build revision.</w:t>
            </w:r>
          </w:p>
        </w:tc>
      </w:tr>
    </w:tbl>
    <w:p>
      <w:pPr>
        <w:spacing w:after="0"/>
      </w:pPr>
    </w:p>
    <w:p>
      <w:pPr>
        <w:pStyle w:val="Heading2"/>
      </w:pPr>
      <w:r>
        <w:t>Evidence boundaries</w:t>
      </w:r>
    </w:p>
    <w:p>
      <w:r>
        <w:t>The readiness matrix records automated software checks and separately labels competition fixtures. Demonstration arrivals, selected stop amenities, shelter information and advisories must retain their fixture labels. They are not evidence of a live transport-provider integration. [4]</w:t>
      </w:r>
    </w:p>
    <w:p>
      <w:r>
        <w:t>The multilingual assistant includes deterministic handling and an optional on-device Qwen path. Connected ARM64-device verification and physical speech-input testing remain release gates. The assistant can interpret requests and explain information, but safety controllers retain authority over ramp, door and vehicle actions. [4]</w:t>
      </w:r>
    </w:p>
    <w:p>
      <w:pPr>
        <w:pStyle w:val="Heading2"/>
      </w:pPr>
      <w:r>
        <w:t>Software baseline for the demonstration</w:t>
      </w:r>
    </w:p>
    <w:p>
      <w:r>
        <w:t>The final release should identify a fixed source revision and configuration, reproduce the nominal and fault scenarios, and archive the console/event output. Software checks support implementation confidence, but physical trials must establish the behavior of the assembled prototype.</w:t>
      </w:r>
    </w:p>
    <w:p>
      <w:pPr>
        <w:pStyle w:val="Heading2"/>
      </w:pPr>
      <w:r>
        <w:t>Release revision and dated test summary</w:t>
      </w:r>
    </w:p>
    <w:p>
      <w:pPr>
        <w:spacing w:after="160"/>
      </w:pPr>
      <w:r>
        <w:rPr>
          <w:i/>
          <w:color w:val="666666"/>
          <w:sz w:val="20"/>
        </w:rPr>
        <w:t>To complete</w:t>
      </w:r>
    </w:p>
    <w:p>
      <w:pPr>
        <w:spacing w:after="200"/>
      </w:pPr>
    </w:p>
    <w:p>
      <w:pPr>
        <w:spacing w:after="200"/>
      </w:pPr>
    </w:p>
    <w:p>
      <w:pPr>
        <w:pStyle w:val="Heading1"/>
        <w:spacing w:before="320"/>
      </w:pPr>
      <w:r>
        <w:t>5 Mechanical and electronics results</w:t>
      </w:r>
    </w:p>
    <w:p>
      <w:pPr>
        <w:pStyle w:val="Heading2"/>
      </w:pPr>
      <w:r>
        <w:t>Mechanical model</w:t>
      </w:r>
    </w:p>
    <w:p>
      <w:r>
        <w:t>Robobus v2 includes a centre-door access concept, plug-and-slide door leaves, a translating and tilting ramp, a bridge and a kerb fixture. Native Fusion and STEP exports exist for travel and deployed states. The CAD validation record reports 189 valid solid bodies and eight native as-built joints. [6]</w:t>
      </w:r>
    </w:p>
    <w:p>
      <w:r>
        <w:drawing>
          <wp:inline xmlns:a="http://schemas.openxmlformats.org/drawingml/2006/main" xmlns:pic="http://schemas.openxmlformats.org/drawingml/2006/picture">
            <wp:extent cx="4663440" cy="3108960"/>
            <wp:docPr id="1" name="Picture 1"/>
            <wp:cNvGraphicFramePr>
              <a:graphicFrameLocks noChangeAspect="1"/>
            </wp:cNvGraphicFramePr>
            <a:graphic>
              <a:graphicData uri="http://schemas.openxmlformats.org/drawingml/2006/picture">
                <pic:pic>
                  <pic:nvPicPr>
                    <pic:cNvPr id="0" name="Punggol_WeRide_Robobus_v2_deployed.png"/>
                    <pic:cNvPicPr/>
                  </pic:nvPicPr>
                  <pic:blipFill>
                    <a:blip r:embed="rId10"/>
                    <a:stretch>
                      <a:fillRect/>
                    </a:stretch>
                  </pic:blipFill>
                  <pic:spPr>
                    <a:xfrm>
                      <a:off x="0" y="0"/>
                      <a:ext cx="4663440" cy="3108960"/>
                    </a:xfrm>
                    <a:prstGeom prst="rect"/>
                  </pic:spPr>
                </pic:pic>
              </a:graphicData>
            </a:graphic>
          </wp:inline>
        </w:drawing>
      </w:r>
    </w:p>
    <w:p>
      <w:pPr>
        <w:pStyle w:val="Caption"/>
      </w:pPr>
      <w:r>
        <w:t>Figure 1  CAD boarding-ready concept. Proposed geometry, not a photograph of the assembled prototype. [6]</w:t>
      </w:r>
    </w:p>
    <w:p>
      <w:r>
        <w:t>The recorded clearance study sampled 73 poses with zero moving-part intersection volumes reported. A separate passage check addressed a static doorway obstruction. This is a discrete CAD packaging result. It does not verify continuous collision clearance, structural strength, load capacity or physical reliability. [6]</w:t>
      </w:r>
    </w:p>
    <w:p>
      <w:pPr>
        <w:pStyle w:val="Heading2"/>
      </w:pPr>
      <w:r>
        <w:t>Electronics bench progress</w:t>
      </w:r>
    </w:p>
    <w:p>
      <w:r>
        <w:t>On 23 September, the ESP32-S3 test sketch compiled and uploaded. The connected sensor was identified as a VL53L0X. After initial invalid readings and a full power cycle, the recorded run produced 27 consecutive valid samples from 7639 to 15095 ms, spanning 30 to 136 mm. This establishes live ranging only. No known-distance accuracy result or automatic ramp-stop result follows from that test. [7]</w:t>
      </w:r>
    </w:p>
    <w:p>
      <w:r>
        <w:t>The current sensor returns one distance, while the integrated mock-bus firmware describes VL53L5CX 8 × 8 sensing. These configurations are not interchangeable. The team must reconcile firmware, mounting and coverage before claiming that the whole ramp area is protected. Laser wiring/setup drawings exist, but the ToF test keeps laser outputs off and does not validate projection or switching. [5, 7, 10]</w:t>
      </w:r>
    </w:p>
    <w:p>
      <w:pPr>
        <w:pStyle w:val="Heading1"/>
        <w:spacing w:before="320"/>
      </w:pPr>
      <w:r>
        <w:t>6 Machine learning methods and status</w:t>
      </w:r>
    </w:p>
    <w:p>
      <w:pPr>
        <w:pStyle w:val="Heading2"/>
      </w:pPr>
      <w:r>
        <w:t>Planned model functions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66"/>
        <w:gridCol w:w="3010"/>
        <w:gridCol w:w="4254"/>
      </w:tblGrid>
      <w:tr>
        <w:trPr>
          <w:cantSplit/>
          <w:tblHeader/>
        </w:trPr>
        <w:tc>
          <w:tcPr>
            <w:tcW w:type="dxa" w:w="1766"/>
            <w:vAlign w:val="center"/>
            <w:shd w:fill="243F50"/>
            <w:tcMar>
              <w:top w:w="65" w:type="dxa"/>
              <w:left w:w="65" w:type="dxa"/>
              <w:bottom w:w="65" w:type="dxa"/>
              <w:right w:w="65" w:type="dxa"/>
            </w:tcMar>
          </w:tcPr>
          <w:p>
            <w:pPr>
              <w:keepNext/>
              <w:spacing w:after="20" w:before="20" w:line="360" w:lineRule="auto"/>
            </w:pPr>
            <w:r>
              <w:rPr>
                <w:rFonts w:ascii="Arial" w:hAnsi="Arial"/>
                <w:b/>
                <w:color w:val="FFFFFF"/>
                <w:sz w:val="20"/>
              </w:rPr>
              <w:t>Module</w:t>
            </w:r>
          </w:p>
        </w:tc>
        <w:tc>
          <w:tcPr>
            <w:tcW w:type="dxa" w:w="3010"/>
            <w:vAlign w:val="center"/>
            <w:shd w:fill="243F50"/>
            <w:tcMar>
              <w:top w:w="65" w:type="dxa"/>
              <w:left w:w="65" w:type="dxa"/>
              <w:bottom w:w="65" w:type="dxa"/>
              <w:right w:w="65" w:type="dxa"/>
            </w:tcMar>
          </w:tcPr>
          <w:p>
            <w:pPr>
              <w:keepNext/>
              <w:spacing w:after="20" w:before="20" w:line="360" w:lineRule="auto"/>
            </w:pPr>
            <w:r>
              <w:rPr>
                <w:rFonts w:ascii="Arial" w:hAnsi="Arial"/>
                <w:b/>
                <w:color w:val="FFFFFF"/>
                <w:sz w:val="20"/>
              </w:rPr>
              <w:t>Bounded decision</w:t>
            </w:r>
          </w:p>
        </w:tc>
        <w:tc>
          <w:tcPr>
            <w:tcW w:type="dxa" w:w="4254"/>
            <w:vAlign w:val="center"/>
            <w:shd w:fill="243F50"/>
            <w:tcMar>
              <w:top w:w="65" w:type="dxa"/>
              <w:left w:w="65" w:type="dxa"/>
              <w:bottom w:w="65" w:type="dxa"/>
              <w:right w:w="65" w:type="dxa"/>
            </w:tcMar>
          </w:tcPr>
          <w:p>
            <w:pPr>
              <w:keepNext/>
              <w:spacing w:after="20" w:before="20" w:line="360" w:lineRule="auto"/>
            </w:pPr>
            <w:r>
              <w:rPr>
                <w:rFonts w:ascii="Arial" w:hAnsi="Arial"/>
                <w:b/>
                <w:color w:val="FFFFFF"/>
                <w:sz w:val="20"/>
              </w:rPr>
              <w:t>Progress and next evidence</w:t>
            </w:r>
          </w:p>
        </w:tc>
      </w:tr>
      <w:tr>
        <w:trPr>
          <w:cantSplit/>
        </w:trPr>
        <w:tc>
          <w:tcPr>
            <w:tcW w:type="dxa" w:w="1766"/>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t>ML 1 assistance cues</w:t>
            </w:r>
          </w:p>
        </w:tc>
        <w:tc>
          <w:tcPr>
            <w:tcW w:type="dxa" w:w="3010"/>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t>Detect observable mobility aids and relevant waiting-zone cues.</w:t>
            </w:r>
          </w:p>
        </w:tc>
        <w:tc>
          <w:tcPr>
            <w:tcW w:type="dxa" w:w="4254"/>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t>Training/evaluation scripts and label guidance exist. Complete dataset, exported weights and held-out results.</w:t>
            </w:r>
          </w:p>
        </w:tc>
      </w:tr>
      <w:tr>
        <w:trPr>
          <w:cantSplit/>
        </w:trPr>
        <w:tc>
          <w:tcPr>
            <w:tcW w:type="dxa" w:w="1766"/>
            <w:vAlign w:val="center"/>
            <w:shd w:fill="FFFFFF"/>
            <w:tcMar>
              <w:top w:w="65" w:type="dxa"/>
              <w:left w:w="65" w:type="dxa"/>
              <w:bottom w:w="65" w:type="dxa"/>
              <w:right w:w="65" w:type="dxa"/>
            </w:tcMar>
          </w:tcPr>
          <w:p>
            <w:pPr>
              <w:keepNext w:val="0"/>
              <w:spacing w:after="20" w:before="20" w:line="360" w:lineRule="auto"/>
            </w:pPr>
            <w:r>
              <w:rPr>
                <w:rFonts w:ascii="Arial" w:hAnsi="Arial"/>
                <w:b w:val="0"/>
                <w:color w:val="000000"/>
                <w:sz w:val="20"/>
              </w:rPr>
              <w:t>ML 2 ramp zone</w:t>
            </w:r>
          </w:p>
        </w:tc>
        <w:tc>
          <w:tcPr>
            <w:tcW w:type="dxa" w:w="3010"/>
            <w:vAlign w:val="center"/>
            <w:shd w:fill="FFFFFF"/>
            <w:tcMar>
              <w:top w:w="65" w:type="dxa"/>
              <w:left w:w="65" w:type="dxa"/>
              <w:bottom w:w="65" w:type="dxa"/>
              <w:right w:w="65" w:type="dxa"/>
            </w:tcMar>
          </w:tcPr>
          <w:p>
            <w:pPr>
              <w:keepNext w:val="0"/>
              <w:spacing w:after="20" w:before="20" w:line="360" w:lineRule="auto"/>
            </w:pPr>
            <w:r>
              <w:rPr>
                <w:rFonts w:ascii="Arial" w:hAnsi="Arial"/>
                <w:b w:val="0"/>
                <w:color w:val="000000"/>
                <w:sz w:val="20"/>
              </w:rPr>
              <w:t>Classify scene objects and combine them with geometric occupancy.</w:t>
            </w:r>
          </w:p>
        </w:tc>
        <w:tc>
          <w:tcPr>
            <w:tcW w:type="dxa" w:w="4254"/>
            <w:vAlign w:val="center"/>
            <w:shd w:fill="FFFFFF"/>
            <w:tcMar>
              <w:top w:w="65" w:type="dxa"/>
              <w:left w:w="65" w:type="dxa"/>
              <w:bottom w:w="65" w:type="dxa"/>
              <w:right w:w="65" w:type="dxa"/>
            </w:tcMar>
          </w:tcPr>
          <w:p>
            <w:pPr>
              <w:keepNext w:val="0"/>
              <w:spacing w:after="20" w:before="20" w:line="360" w:lineRule="auto"/>
            </w:pPr>
            <w:r>
              <w:rPr>
                <w:rFonts w:ascii="Arial" w:hAnsi="Arial"/>
                <w:b w:val="0"/>
                <w:color w:val="000000"/>
                <w:sz w:val="20"/>
              </w:rPr>
              <w:t>Obstacle-fusion software and sensor rules exist. Validate semantics and physical coverage against the obstruction matrix.</w:t>
            </w:r>
          </w:p>
        </w:tc>
      </w:tr>
      <w:tr>
        <w:trPr>
          <w:cantSplit/>
        </w:trPr>
        <w:tc>
          <w:tcPr>
            <w:tcW w:type="dxa" w:w="1766"/>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t>ML 3 boarding state</w:t>
            </w:r>
          </w:p>
        </w:tc>
        <w:tc>
          <w:tcPr>
            <w:tcW w:type="dxa" w:w="3010"/>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t>Estimate active, complete or uncertain boarding from temporal features.</w:t>
            </w:r>
          </w:p>
        </w:tc>
        <w:tc>
          <w:tcPr>
            <w:tcW w:type="dxa" w:w="4254"/>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t>The action plan defines the model and a fixed-dwell fallback. Complete sequence labels, training and evaluation.</w:t>
            </w:r>
          </w:p>
        </w:tc>
      </w:tr>
      <w:tr>
        <w:trPr>
          <w:cantSplit/>
        </w:trPr>
        <w:tc>
          <w:tcPr>
            <w:tcW w:type="dxa" w:w="1766"/>
            <w:vAlign w:val="center"/>
            <w:shd w:fill="FFFFFF"/>
            <w:tcMar>
              <w:top w:w="65" w:type="dxa"/>
              <w:left w:w="65" w:type="dxa"/>
              <w:bottom w:w="65" w:type="dxa"/>
              <w:right w:w="65" w:type="dxa"/>
            </w:tcMar>
          </w:tcPr>
          <w:p>
            <w:pPr>
              <w:keepNext w:val="0"/>
              <w:spacing w:after="20" w:before="20" w:line="360" w:lineRule="auto"/>
            </w:pPr>
            <w:r>
              <w:rPr>
                <w:rFonts w:ascii="Arial" w:hAnsi="Arial"/>
                <w:b w:val="0"/>
                <w:color w:val="000000"/>
                <w:sz w:val="20"/>
              </w:rPr>
              <w:t>Docking</w:t>
            </w:r>
          </w:p>
        </w:tc>
        <w:tc>
          <w:tcPr>
            <w:tcW w:type="dxa" w:w="3010"/>
            <w:vAlign w:val="center"/>
            <w:shd w:fill="FFFFFF"/>
            <w:tcMar>
              <w:top w:w="65" w:type="dxa"/>
              <w:left w:w="65" w:type="dxa"/>
              <w:bottom w:w="65" w:type="dxa"/>
              <w:right w:w="65" w:type="dxa"/>
            </w:tcMar>
          </w:tcPr>
          <w:p>
            <w:pPr>
              <w:keepNext w:val="0"/>
              <w:spacing w:after="20" w:before="20" w:line="360" w:lineRule="auto"/>
            </w:pPr>
            <w:r>
              <w:rPr>
                <w:rFonts w:ascii="Arial" w:hAnsi="Arial"/>
                <w:b w:val="0"/>
                <w:color w:val="000000"/>
                <w:sz w:val="20"/>
              </w:rPr>
              <w:t>Estimate pose relative to a marker and verify range.</w:t>
            </w:r>
          </w:p>
        </w:tc>
        <w:tc>
          <w:tcPr>
            <w:tcW w:type="dxa" w:w="4254"/>
            <w:vAlign w:val="center"/>
            <w:shd w:fill="FFFFFF"/>
            <w:tcMar>
              <w:top w:w="65" w:type="dxa"/>
              <w:left w:w="65" w:type="dxa"/>
              <w:bottom w:w="65" w:type="dxa"/>
              <w:right w:w="65" w:type="dxa"/>
            </w:tcMar>
          </w:tcPr>
          <w:p>
            <w:pPr>
              <w:keepNext w:val="0"/>
              <w:spacing w:after="20" w:before="20" w:line="360" w:lineRule="auto"/>
            </w:pPr>
            <w:r>
              <w:rPr>
                <w:rFonts w:ascii="Arial" w:hAnsi="Arial"/>
                <w:b w:val="0"/>
                <w:color w:val="000000"/>
                <w:sz w:val="20"/>
              </w:rPr>
              <w:t>ArUco/ToF observer code exists. Calibrate and measure repeated physical docking.</w:t>
            </w:r>
          </w:p>
        </w:tc>
      </w:tr>
    </w:tbl>
    <w:p>
      <w:pPr>
        <w:spacing w:after="0"/>
      </w:pPr>
    </w:p>
    <w:p>
      <w:r>
        <w:t>The planned models support limited decisions. A cue detector cannot diagnose a disability or authorise ramp movement. ML 2 must operate within the deterministic safety boundary, and ML 3 must retain a sensor veto and a fallback dwell rule. ArUco docking is a marker-based vision method rather than a trained ML model. [1, 5, 8]</w:t>
      </w:r>
    </w:p>
    <w:p>
      <w:pPr>
        <w:pStyle w:val="Heading2"/>
      </w:pPr>
      <w:r>
        <w:t>Dataset and evaluation method</w:t>
      </w:r>
    </w:p>
    <w:p>
      <w:r>
        <w:t>Use consented or appropriately licensed imagery, document class definitions and split recordings by session or location. Keep the test split separate from training and threshold selection. Record the dataset version, model checksum, test conditions and device used for timing. The ML 1 package includes tools to record provenance and compute precision, recall, mAP and inference speed. [1, 8]</w:t>
      </w:r>
    </w:p>
    <w:p>
      <w:r>
        <w:t>The action plan proposed 300–500 ML 1 images, while the later repository guide proposes 800–1,200. These are planning targets, not dataset counts. The final dataset scope and achieved coverage should be documented below. [1, 8]</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44"/>
        <w:gridCol w:w="1899"/>
        <w:gridCol w:w="1899"/>
        <w:gridCol w:w="1886"/>
      </w:tblGrid>
      <w:tr>
        <w:trPr>
          <w:cantSplit/>
          <w:tblHeader/>
        </w:trPr>
        <w:tc>
          <w:tcPr>
            <w:tcW w:type="dxa" w:w="3344"/>
            <w:vAlign w:val="center"/>
            <w:shd w:fill="243F50"/>
            <w:tcMar>
              <w:top w:w="65" w:type="dxa"/>
              <w:left w:w="65" w:type="dxa"/>
              <w:bottom w:w="65" w:type="dxa"/>
              <w:right w:w="65" w:type="dxa"/>
            </w:tcMar>
          </w:tcPr>
          <w:p>
            <w:pPr>
              <w:keepNext/>
              <w:spacing w:after="20" w:before="20" w:line="360" w:lineRule="auto"/>
            </w:pPr>
            <w:r>
              <w:rPr>
                <w:rFonts w:ascii="Arial" w:hAnsi="Arial"/>
                <w:b/>
                <w:color w:val="FFFFFF"/>
                <w:sz w:val="20"/>
              </w:rPr>
              <w:t>Model record</w:t>
            </w:r>
          </w:p>
        </w:tc>
        <w:tc>
          <w:tcPr>
            <w:tcW w:type="dxa" w:w="1899"/>
            <w:vAlign w:val="center"/>
            <w:shd w:fill="243F50"/>
            <w:tcMar>
              <w:top w:w="65" w:type="dxa"/>
              <w:left w:w="65" w:type="dxa"/>
              <w:bottom w:w="65" w:type="dxa"/>
              <w:right w:w="65" w:type="dxa"/>
            </w:tcMar>
          </w:tcPr>
          <w:p>
            <w:pPr>
              <w:keepNext/>
              <w:spacing w:after="20" w:before="20" w:line="360" w:lineRule="auto"/>
            </w:pPr>
            <w:r>
              <w:rPr>
                <w:rFonts w:ascii="Arial" w:hAnsi="Arial"/>
                <w:b/>
                <w:color w:val="FFFFFF"/>
                <w:sz w:val="20"/>
              </w:rPr>
              <w:t>ML 1</w:t>
            </w:r>
          </w:p>
        </w:tc>
        <w:tc>
          <w:tcPr>
            <w:tcW w:type="dxa" w:w="1899"/>
            <w:vAlign w:val="center"/>
            <w:shd w:fill="243F50"/>
            <w:tcMar>
              <w:top w:w="65" w:type="dxa"/>
              <w:left w:w="65" w:type="dxa"/>
              <w:bottom w:w="65" w:type="dxa"/>
              <w:right w:w="65" w:type="dxa"/>
            </w:tcMar>
          </w:tcPr>
          <w:p>
            <w:pPr>
              <w:keepNext/>
              <w:spacing w:after="20" w:before="20" w:line="360" w:lineRule="auto"/>
            </w:pPr>
            <w:r>
              <w:rPr>
                <w:rFonts w:ascii="Arial" w:hAnsi="Arial"/>
                <w:b/>
                <w:color w:val="FFFFFF"/>
                <w:sz w:val="20"/>
              </w:rPr>
              <w:t>ML 2</w:t>
            </w:r>
          </w:p>
        </w:tc>
        <w:tc>
          <w:tcPr>
            <w:tcW w:type="dxa" w:w="1886"/>
            <w:vAlign w:val="center"/>
            <w:shd w:fill="243F50"/>
            <w:tcMar>
              <w:top w:w="65" w:type="dxa"/>
              <w:left w:w="65" w:type="dxa"/>
              <w:bottom w:w="65" w:type="dxa"/>
              <w:right w:w="65" w:type="dxa"/>
            </w:tcMar>
          </w:tcPr>
          <w:p>
            <w:pPr>
              <w:keepNext/>
              <w:spacing w:after="20" w:before="20" w:line="360" w:lineRule="auto"/>
            </w:pPr>
            <w:r>
              <w:rPr>
                <w:rFonts w:ascii="Arial" w:hAnsi="Arial"/>
                <w:b/>
                <w:color w:val="FFFFFF"/>
                <w:sz w:val="20"/>
              </w:rPr>
              <w:t>ML 3</w:t>
            </w:r>
          </w:p>
        </w:tc>
      </w:tr>
      <w:tr>
        <w:trPr>
          <w:cantSplit/>
        </w:trPr>
        <w:tc>
          <w:tcPr>
            <w:tcW w:type="dxa" w:w="3344"/>
            <w:vAlign w:val="center"/>
            <w:shd w:fill="F2F5F7"/>
            <w:tcMar>
              <w:top w:w="65" w:type="dxa"/>
              <w:left w:w="65" w:type="dxa"/>
              <w:bottom w:w="65" w:type="dxa"/>
              <w:right w:w="65" w:type="dxa"/>
            </w:tcMar>
          </w:tcPr>
          <w:p>
            <w:pPr>
              <w:keepNext/>
              <w:spacing w:after="20" w:before="20" w:line="360" w:lineRule="auto"/>
            </w:pPr>
            <w:r>
              <w:rPr>
                <w:rFonts w:ascii="Arial" w:hAnsi="Arial"/>
                <w:b w:val="0"/>
                <w:color w:val="000000"/>
                <w:sz w:val="20"/>
              </w:rPr>
              <w:t>Dataset version and split</w:t>
            </w:r>
          </w:p>
        </w:tc>
        <w:tc>
          <w:tcPr>
            <w:tcW w:type="dxa" w:w="1899"/>
            <w:vAlign w:val="center"/>
            <w:shd w:fill="F2F5F7"/>
            <w:tcMar>
              <w:top w:w="65" w:type="dxa"/>
              <w:left w:w="65" w:type="dxa"/>
              <w:bottom w:w="65" w:type="dxa"/>
              <w:right w:w="65" w:type="dxa"/>
            </w:tcMar>
          </w:tcPr>
          <w:p>
            <w:pPr>
              <w:keepNext/>
              <w:spacing w:after="20" w:before="20" w:line="360" w:lineRule="auto"/>
            </w:pPr>
            <w:r>
              <w:rPr>
                <w:rFonts w:ascii="Arial" w:hAnsi="Arial"/>
                <w:b w:val="0"/>
                <w:color w:val="000000"/>
                <w:sz w:val="20"/>
              </w:rPr>
            </w:r>
          </w:p>
        </w:tc>
        <w:tc>
          <w:tcPr>
            <w:tcW w:type="dxa" w:w="1899"/>
            <w:vAlign w:val="center"/>
            <w:shd w:fill="F2F5F7"/>
            <w:tcMar>
              <w:top w:w="65" w:type="dxa"/>
              <w:left w:w="65" w:type="dxa"/>
              <w:bottom w:w="65" w:type="dxa"/>
              <w:right w:w="65" w:type="dxa"/>
            </w:tcMar>
          </w:tcPr>
          <w:p>
            <w:pPr>
              <w:keepNext/>
              <w:spacing w:after="20" w:before="20" w:line="360" w:lineRule="auto"/>
            </w:pPr>
            <w:r>
              <w:rPr>
                <w:rFonts w:ascii="Arial" w:hAnsi="Arial"/>
                <w:b w:val="0"/>
                <w:color w:val="000000"/>
                <w:sz w:val="20"/>
              </w:rPr>
            </w:r>
          </w:p>
        </w:tc>
        <w:tc>
          <w:tcPr>
            <w:tcW w:type="dxa" w:w="1886"/>
            <w:vAlign w:val="center"/>
            <w:shd w:fill="F2F5F7"/>
            <w:tcMar>
              <w:top w:w="65" w:type="dxa"/>
              <w:left w:w="65" w:type="dxa"/>
              <w:bottom w:w="65" w:type="dxa"/>
              <w:right w:w="65" w:type="dxa"/>
            </w:tcMar>
          </w:tcPr>
          <w:p>
            <w:pPr>
              <w:keepNext/>
              <w:spacing w:after="20" w:before="20" w:line="360" w:lineRule="auto"/>
            </w:pPr>
            <w:r>
              <w:rPr>
                <w:rFonts w:ascii="Arial" w:hAnsi="Arial"/>
                <w:b w:val="0"/>
                <w:color w:val="000000"/>
                <w:sz w:val="20"/>
              </w:rPr>
            </w:r>
          </w:p>
        </w:tc>
      </w:tr>
      <w:tr>
        <w:trPr>
          <w:cantSplit/>
        </w:trPr>
        <w:tc>
          <w:tcPr>
            <w:tcW w:type="dxa" w:w="3344"/>
            <w:vAlign w:val="center"/>
            <w:shd w:fill="FFFFFF"/>
            <w:tcMar>
              <w:top w:w="65" w:type="dxa"/>
              <w:left w:w="65" w:type="dxa"/>
              <w:bottom w:w="65" w:type="dxa"/>
              <w:right w:w="65" w:type="dxa"/>
            </w:tcMar>
          </w:tcPr>
          <w:p>
            <w:pPr>
              <w:keepNext/>
              <w:spacing w:after="20" w:before="20" w:line="360" w:lineRule="auto"/>
            </w:pPr>
            <w:r>
              <w:rPr>
                <w:rFonts w:ascii="Arial" w:hAnsi="Arial"/>
                <w:b w:val="0"/>
                <w:color w:val="000000"/>
                <w:sz w:val="20"/>
              </w:rPr>
              <w:t>Selected model and weights</w:t>
            </w:r>
          </w:p>
        </w:tc>
        <w:tc>
          <w:tcPr>
            <w:tcW w:type="dxa" w:w="1899"/>
            <w:vAlign w:val="center"/>
            <w:shd w:fill="FFFFFF"/>
            <w:tcMar>
              <w:top w:w="65" w:type="dxa"/>
              <w:left w:w="65" w:type="dxa"/>
              <w:bottom w:w="65" w:type="dxa"/>
              <w:right w:w="65" w:type="dxa"/>
            </w:tcMar>
          </w:tcPr>
          <w:p>
            <w:pPr>
              <w:keepNext/>
              <w:spacing w:after="20" w:before="20" w:line="360" w:lineRule="auto"/>
            </w:pPr>
            <w:r>
              <w:rPr>
                <w:rFonts w:ascii="Arial" w:hAnsi="Arial"/>
                <w:b w:val="0"/>
                <w:color w:val="000000"/>
                <w:sz w:val="20"/>
              </w:rPr>
            </w:r>
          </w:p>
        </w:tc>
        <w:tc>
          <w:tcPr>
            <w:tcW w:type="dxa" w:w="1899"/>
            <w:vAlign w:val="center"/>
            <w:shd w:fill="FFFFFF"/>
            <w:tcMar>
              <w:top w:w="65" w:type="dxa"/>
              <w:left w:w="65" w:type="dxa"/>
              <w:bottom w:w="65" w:type="dxa"/>
              <w:right w:w="65" w:type="dxa"/>
            </w:tcMar>
          </w:tcPr>
          <w:p>
            <w:pPr>
              <w:keepNext/>
              <w:spacing w:after="20" w:before="20" w:line="360" w:lineRule="auto"/>
            </w:pPr>
            <w:r>
              <w:rPr>
                <w:rFonts w:ascii="Arial" w:hAnsi="Arial"/>
                <w:b w:val="0"/>
                <w:color w:val="000000"/>
                <w:sz w:val="20"/>
              </w:rPr>
            </w:r>
          </w:p>
        </w:tc>
        <w:tc>
          <w:tcPr>
            <w:tcW w:type="dxa" w:w="1886"/>
            <w:vAlign w:val="center"/>
            <w:shd w:fill="FFFFFF"/>
            <w:tcMar>
              <w:top w:w="65" w:type="dxa"/>
              <w:left w:w="65" w:type="dxa"/>
              <w:bottom w:w="65" w:type="dxa"/>
              <w:right w:w="65" w:type="dxa"/>
            </w:tcMar>
          </w:tcPr>
          <w:p>
            <w:pPr>
              <w:keepNext/>
              <w:spacing w:after="20" w:before="20" w:line="360" w:lineRule="auto"/>
            </w:pPr>
            <w:r>
              <w:rPr>
                <w:rFonts w:ascii="Arial" w:hAnsi="Arial"/>
                <w:b w:val="0"/>
                <w:color w:val="000000"/>
                <w:sz w:val="20"/>
              </w:rPr>
            </w:r>
          </w:p>
        </w:tc>
      </w:tr>
      <w:tr>
        <w:trPr>
          <w:cantSplit/>
        </w:trPr>
        <w:tc>
          <w:tcPr>
            <w:tcW w:type="dxa" w:w="3344"/>
            <w:vAlign w:val="center"/>
            <w:shd w:fill="F2F5F7"/>
            <w:tcMar>
              <w:top w:w="65" w:type="dxa"/>
              <w:left w:w="65" w:type="dxa"/>
              <w:bottom w:w="65" w:type="dxa"/>
              <w:right w:w="65" w:type="dxa"/>
            </w:tcMar>
          </w:tcPr>
          <w:p>
            <w:pPr>
              <w:keepNext/>
              <w:spacing w:after="20" w:before="20" w:line="360" w:lineRule="auto"/>
            </w:pPr>
            <w:r>
              <w:rPr>
                <w:rFonts w:ascii="Arial" w:hAnsi="Arial"/>
                <w:b w:val="0"/>
                <w:color w:val="000000"/>
                <w:sz w:val="20"/>
              </w:rPr>
              <w:t>Test sample count</w:t>
            </w:r>
          </w:p>
        </w:tc>
        <w:tc>
          <w:tcPr>
            <w:tcW w:type="dxa" w:w="1899"/>
            <w:vAlign w:val="center"/>
            <w:shd w:fill="F2F5F7"/>
            <w:tcMar>
              <w:top w:w="65" w:type="dxa"/>
              <w:left w:w="65" w:type="dxa"/>
              <w:bottom w:w="65" w:type="dxa"/>
              <w:right w:w="65" w:type="dxa"/>
            </w:tcMar>
          </w:tcPr>
          <w:p>
            <w:pPr>
              <w:keepNext/>
              <w:spacing w:after="20" w:before="20" w:line="360" w:lineRule="auto"/>
            </w:pPr>
            <w:r>
              <w:rPr>
                <w:rFonts w:ascii="Arial" w:hAnsi="Arial"/>
                <w:b w:val="0"/>
                <w:color w:val="000000"/>
                <w:sz w:val="20"/>
              </w:rPr>
            </w:r>
          </w:p>
        </w:tc>
        <w:tc>
          <w:tcPr>
            <w:tcW w:type="dxa" w:w="1899"/>
            <w:vAlign w:val="center"/>
            <w:shd w:fill="F2F5F7"/>
            <w:tcMar>
              <w:top w:w="65" w:type="dxa"/>
              <w:left w:w="65" w:type="dxa"/>
              <w:bottom w:w="65" w:type="dxa"/>
              <w:right w:w="65" w:type="dxa"/>
            </w:tcMar>
          </w:tcPr>
          <w:p>
            <w:pPr>
              <w:keepNext/>
              <w:spacing w:after="20" w:before="20" w:line="360" w:lineRule="auto"/>
            </w:pPr>
            <w:r>
              <w:rPr>
                <w:rFonts w:ascii="Arial" w:hAnsi="Arial"/>
                <w:b w:val="0"/>
                <w:color w:val="000000"/>
                <w:sz w:val="20"/>
              </w:rPr>
            </w:r>
          </w:p>
        </w:tc>
        <w:tc>
          <w:tcPr>
            <w:tcW w:type="dxa" w:w="1886"/>
            <w:vAlign w:val="center"/>
            <w:shd w:fill="F2F5F7"/>
            <w:tcMar>
              <w:top w:w="65" w:type="dxa"/>
              <w:left w:w="65" w:type="dxa"/>
              <w:bottom w:w="65" w:type="dxa"/>
              <w:right w:w="65" w:type="dxa"/>
            </w:tcMar>
          </w:tcPr>
          <w:p>
            <w:pPr>
              <w:keepNext/>
              <w:spacing w:after="20" w:before="20" w:line="360" w:lineRule="auto"/>
            </w:pPr>
            <w:r>
              <w:rPr>
                <w:rFonts w:ascii="Arial" w:hAnsi="Arial"/>
                <w:b w:val="0"/>
                <w:color w:val="000000"/>
                <w:sz w:val="20"/>
              </w:rPr>
            </w:r>
          </w:p>
        </w:tc>
      </w:tr>
      <w:tr>
        <w:trPr>
          <w:cantSplit/>
        </w:trPr>
        <w:tc>
          <w:tcPr>
            <w:tcW w:type="dxa" w:w="3344"/>
            <w:vAlign w:val="center"/>
            <w:shd w:fill="FFFFFF"/>
            <w:tcMar>
              <w:top w:w="65" w:type="dxa"/>
              <w:left w:w="65" w:type="dxa"/>
              <w:bottom w:w="65" w:type="dxa"/>
              <w:right w:w="65" w:type="dxa"/>
            </w:tcMar>
          </w:tcPr>
          <w:p>
            <w:pPr>
              <w:keepNext/>
              <w:spacing w:after="20" w:before="20" w:line="360" w:lineRule="auto"/>
            </w:pPr>
            <w:r>
              <w:rPr>
                <w:rFonts w:ascii="Arial" w:hAnsi="Arial"/>
                <w:b w:val="0"/>
                <w:color w:val="000000"/>
                <w:sz w:val="20"/>
              </w:rPr>
              <w:t>Precision and recall or state accuracy</w:t>
            </w:r>
          </w:p>
        </w:tc>
        <w:tc>
          <w:tcPr>
            <w:tcW w:type="dxa" w:w="1899"/>
            <w:vAlign w:val="center"/>
            <w:shd w:fill="FFFFFF"/>
            <w:tcMar>
              <w:top w:w="65" w:type="dxa"/>
              <w:left w:w="65" w:type="dxa"/>
              <w:bottom w:w="65" w:type="dxa"/>
              <w:right w:w="65" w:type="dxa"/>
            </w:tcMar>
          </w:tcPr>
          <w:p>
            <w:pPr>
              <w:keepNext/>
              <w:spacing w:after="20" w:before="20" w:line="360" w:lineRule="auto"/>
            </w:pPr>
            <w:r>
              <w:rPr>
                <w:rFonts w:ascii="Arial" w:hAnsi="Arial"/>
                <w:b w:val="0"/>
                <w:color w:val="000000"/>
                <w:sz w:val="20"/>
              </w:rPr>
            </w:r>
          </w:p>
        </w:tc>
        <w:tc>
          <w:tcPr>
            <w:tcW w:type="dxa" w:w="1899"/>
            <w:vAlign w:val="center"/>
            <w:shd w:fill="FFFFFF"/>
            <w:tcMar>
              <w:top w:w="65" w:type="dxa"/>
              <w:left w:w="65" w:type="dxa"/>
              <w:bottom w:w="65" w:type="dxa"/>
              <w:right w:w="65" w:type="dxa"/>
            </w:tcMar>
          </w:tcPr>
          <w:p>
            <w:pPr>
              <w:keepNext/>
              <w:spacing w:after="20" w:before="20" w:line="360" w:lineRule="auto"/>
            </w:pPr>
            <w:r>
              <w:rPr>
                <w:rFonts w:ascii="Arial" w:hAnsi="Arial"/>
                <w:b w:val="0"/>
                <w:color w:val="000000"/>
                <w:sz w:val="20"/>
              </w:rPr>
            </w:r>
          </w:p>
        </w:tc>
        <w:tc>
          <w:tcPr>
            <w:tcW w:type="dxa" w:w="1886"/>
            <w:vAlign w:val="center"/>
            <w:shd w:fill="FFFFFF"/>
            <w:tcMar>
              <w:top w:w="65" w:type="dxa"/>
              <w:left w:w="65" w:type="dxa"/>
              <w:bottom w:w="65" w:type="dxa"/>
              <w:right w:w="65" w:type="dxa"/>
            </w:tcMar>
          </w:tcPr>
          <w:p>
            <w:pPr>
              <w:keepNext/>
              <w:spacing w:after="20" w:before="20" w:line="360" w:lineRule="auto"/>
            </w:pPr>
            <w:r>
              <w:rPr>
                <w:rFonts w:ascii="Arial" w:hAnsi="Arial"/>
                <w:b w:val="0"/>
                <w:color w:val="000000"/>
                <w:sz w:val="20"/>
              </w:rPr>
            </w:r>
          </w:p>
        </w:tc>
      </w:tr>
      <w:tr>
        <w:trPr>
          <w:cantSplit/>
        </w:trPr>
        <w:tc>
          <w:tcPr>
            <w:tcW w:type="dxa" w:w="3344"/>
            <w:vAlign w:val="center"/>
            <w:shd w:fill="F2F5F7"/>
            <w:tcMar>
              <w:top w:w="65" w:type="dxa"/>
              <w:left w:w="65" w:type="dxa"/>
              <w:bottom w:w="65" w:type="dxa"/>
              <w:right w:w="65" w:type="dxa"/>
            </w:tcMar>
          </w:tcPr>
          <w:p>
            <w:pPr>
              <w:keepNext/>
              <w:spacing w:after="20" w:before="20" w:line="360" w:lineRule="auto"/>
            </w:pPr>
            <w:r>
              <w:rPr>
                <w:rFonts w:ascii="Arial" w:hAnsi="Arial"/>
                <w:b w:val="0"/>
                <w:color w:val="000000"/>
                <w:sz w:val="20"/>
              </w:rPr>
              <w:t>Latency or inference speed</w:t>
            </w:r>
          </w:p>
        </w:tc>
        <w:tc>
          <w:tcPr>
            <w:tcW w:type="dxa" w:w="1899"/>
            <w:vAlign w:val="center"/>
            <w:shd w:fill="F2F5F7"/>
            <w:tcMar>
              <w:top w:w="65" w:type="dxa"/>
              <w:left w:w="65" w:type="dxa"/>
              <w:bottom w:w="65" w:type="dxa"/>
              <w:right w:w="65" w:type="dxa"/>
            </w:tcMar>
          </w:tcPr>
          <w:p>
            <w:pPr>
              <w:keepNext/>
              <w:spacing w:after="20" w:before="20" w:line="360" w:lineRule="auto"/>
            </w:pPr>
            <w:r>
              <w:rPr>
                <w:rFonts w:ascii="Arial" w:hAnsi="Arial"/>
                <w:b w:val="0"/>
                <w:color w:val="000000"/>
                <w:sz w:val="20"/>
              </w:rPr>
            </w:r>
          </w:p>
        </w:tc>
        <w:tc>
          <w:tcPr>
            <w:tcW w:type="dxa" w:w="1899"/>
            <w:vAlign w:val="center"/>
            <w:shd w:fill="F2F5F7"/>
            <w:tcMar>
              <w:top w:w="65" w:type="dxa"/>
              <w:left w:w="65" w:type="dxa"/>
              <w:bottom w:w="65" w:type="dxa"/>
              <w:right w:w="65" w:type="dxa"/>
            </w:tcMar>
          </w:tcPr>
          <w:p>
            <w:pPr>
              <w:keepNext/>
              <w:spacing w:after="20" w:before="20" w:line="360" w:lineRule="auto"/>
            </w:pPr>
            <w:r>
              <w:rPr>
                <w:rFonts w:ascii="Arial" w:hAnsi="Arial"/>
                <w:b w:val="0"/>
                <w:color w:val="000000"/>
                <w:sz w:val="20"/>
              </w:rPr>
            </w:r>
          </w:p>
        </w:tc>
        <w:tc>
          <w:tcPr>
            <w:tcW w:type="dxa" w:w="1886"/>
            <w:vAlign w:val="center"/>
            <w:shd w:fill="F2F5F7"/>
            <w:tcMar>
              <w:top w:w="65" w:type="dxa"/>
              <w:left w:w="65" w:type="dxa"/>
              <w:bottom w:w="65" w:type="dxa"/>
              <w:right w:w="65" w:type="dxa"/>
            </w:tcMar>
          </w:tcPr>
          <w:p>
            <w:pPr>
              <w:keepNext/>
              <w:spacing w:after="20" w:before="20" w:line="360" w:lineRule="auto"/>
            </w:pPr>
            <w:r>
              <w:rPr>
                <w:rFonts w:ascii="Arial" w:hAnsi="Arial"/>
                <w:b w:val="0"/>
                <w:color w:val="000000"/>
                <w:sz w:val="20"/>
              </w:rPr>
            </w:r>
          </w:p>
        </w:tc>
      </w:tr>
      <w:tr>
        <w:trPr>
          <w:cantSplit/>
        </w:trPr>
        <w:tc>
          <w:tcPr>
            <w:tcW w:type="dxa" w:w="3344"/>
            <w:vAlign w:val="center"/>
            <w:shd w:fill="FFFFFF"/>
            <w:tcMar>
              <w:top w:w="65" w:type="dxa"/>
              <w:left w:w="65" w:type="dxa"/>
              <w:bottom w:w="65" w:type="dxa"/>
              <w:right w:w="65" w:type="dxa"/>
            </w:tcMar>
          </w:tcPr>
          <w:p>
            <w:pPr>
              <w:keepNext w:val="0"/>
              <w:spacing w:after="20" w:before="20" w:line="360" w:lineRule="auto"/>
            </w:pPr>
            <w:r>
              <w:rPr>
                <w:rFonts w:ascii="Arial" w:hAnsi="Arial"/>
                <w:b w:val="0"/>
                <w:color w:val="000000"/>
                <w:sz w:val="20"/>
              </w:rPr>
              <w:t>Known failure cases</w:t>
            </w:r>
          </w:p>
        </w:tc>
        <w:tc>
          <w:tcPr>
            <w:tcW w:type="dxa" w:w="1899"/>
            <w:vAlign w:val="center"/>
            <w:shd w:fill="FFFFFF"/>
            <w:tcMar>
              <w:top w:w="65" w:type="dxa"/>
              <w:left w:w="65" w:type="dxa"/>
              <w:bottom w:w="65" w:type="dxa"/>
              <w:right w:w="65" w:type="dxa"/>
            </w:tcMar>
          </w:tcPr>
          <w:p>
            <w:pPr>
              <w:keepNext w:val="0"/>
              <w:spacing w:after="20" w:before="20" w:line="360" w:lineRule="auto"/>
            </w:pPr>
            <w:r>
              <w:rPr>
                <w:rFonts w:ascii="Arial" w:hAnsi="Arial"/>
                <w:b w:val="0"/>
                <w:color w:val="000000"/>
                <w:sz w:val="20"/>
              </w:rPr>
            </w:r>
          </w:p>
        </w:tc>
        <w:tc>
          <w:tcPr>
            <w:tcW w:type="dxa" w:w="1899"/>
            <w:vAlign w:val="center"/>
            <w:shd w:fill="FFFFFF"/>
            <w:tcMar>
              <w:top w:w="65" w:type="dxa"/>
              <w:left w:w="65" w:type="dxa"/>
              <w:bottom w:w="65" w:type="dxa"/>
              <w:right w:w="65" w:type="dxa"/>
            </w:tcMar>
          </w:tcPr>
          <w:p>
            <w:pPr>
              <w:keepNext w:val="0"/>
              <w:spacing w:after="20" w:before="20" w:line="360" w:lineRule="auto"/>
            </w:pPr>
            <w:r>
              <w:rPr>
                <w:rFonts w:ascii="Arial" w:hAnsi="Arial"/>
                <w:b w:val="0"/>
                <w:color w:val="000000"/>
                <w:sz w:val="20"/>
              </w:rPr>
            </w:r>
          </w:p>
        </w:tc>
        <w:tc>
          <w:tcPr>
            <w:tcW w:type="dxa" w:w="1886"/>
            <w:vAlign w:val="center"/>
            <w:shd w:fill="FFFFFF"/>
            <w:tcMar>
              <w:top w:w="65" w:type="dxa"/>
              <w:left w:w="65" w:type="dxa"/>
              <w:bottom w:w="65" w:type="dxa"/>
              <w:right w:w="65" w:type="dxa"/>
            </w:tcMar>
          </w:tcPr>
          <w:p>
            <w:pPr>
              <w:keepNext w:val="0"/>
              <w:spacing w:after="20" w:before="20" w:line="360" w:lineRule="auto"/>
            </w:pPr>
            <w:r>
              <w:rPr>
                <w:rFonts w:ascii="Arial" w:hAnsi="Arial"/>
                <w:b w:val="0"/>
                <w:color w:val="000000"/>
                <w:sz w:val="20"/>
              </w:rPr>
            </w:r>
          </w:p>
        </w:tc>
      </w:tr>
    </w:tbl>
    <w:p>
      <w:pPr>
        <w:spacing w:after="0"/>
      </w:pPr>
    </w:p>
    <w:p>
      <w:pPr>
        <w:spacing w:after="160"/>
      </w:pPr>
      <w:r>
        <w:rPr>
          <w:i/>
          <w:color w:val="666666"/>
          <w:sz w:val="20"/>
        </w:rPr>
        <w:t>Blank cells are reserved for measured model results and completed model records.</w:t>
      </w:r>
    </w:p>
    <w:p>
      <w:pPr>
        <w:pStyle w:val="Heading1"/>
        <w:spacing w:before="320"/>
      </w:pPr>
      <w:r>
        <w:t>7 Deliverable readiness</w:t>
      </w:r>
    </w:p>
    <w:p>
      <w:r>
        <w:t>The following assessment follows D1 to D9 in the prototype action plan. “Implemented” describes an available software/design artifact. It does not imply physical integration or completion of acceptance trials. [1, 3–8]</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13"/>
        <w:gridCol w:w="3438"/>
        <w:gridCol w:w="3478"/>
      </w:tblGrid>
      <w:tr>
        <w:trPr>
          <w:cantSplit/>
          <w:tblHeader/>
        </w:trPr>
        <w:tc>
          <w:tcPr>
            <w:tcW w:type="dxa" w:w="2113"/>
            <w:vAlign w:val="center"/>
            <w:shd w:fill="243F50"/>
            <w:tcMar>
              <w:top w:w="65" w:type="dxa"/>
              <w:left w:w="65" w:type="dxa"/>
              <w:bottom w:w="65" w:type="dxa"/>
              <w:right w:w="65" w:type="dxa"/>
            </w:tcMar>
          </w:tcPr>
          <w:p>
            <w:pPr>
              <w:keepNext/>
              <w:spacing w:after="20" w:before="20" w:line="360" w:lineRule="auto"/>
            </w:pPr>
            <w:r>
              <w:rPr>
                <w:rFonts w:ascii="Arial" w:hAnsi="Arial"/>
                <w:b/>
                <w:color w:val="FFFFFF"/>
                <w:sz w:val="20"/>
              </w:rPr>
              <w:t>ID and deliverable</w:t>
            </w:r>
          </w:p>
        </w:tc>
        <w:tc>
          <w:tcPr>
            <w:tcW w:type="dxa" w:w="3438"/>
            <w:vAlign w:val="center"/>
            <w:shd w:fill="243F50"/>
            <w:tcMar>
              <w:top w:w="65" w:type="dxa"/>
              <w:left w:w="65" w:type="dxa"/>
              <w:bottom w:w="65" w:type="dxa"/>
              <w:right w:w="65" w:type="dxa"/>
            </w:tcMar>
          </w:tcPr>
          <w:p>
            <w:pPr>
              <w:keepNext/>
              <w:spacing w:after="20" w:before="20" w:line="360" w:lineRule="auto"/>
            </w:pPr>
            <w:r>
              <w:rPr>
                <w:rFonts w:ascii="Arial" w:hAnsi="Arial"/>
                <w:b/>
                <w:color w:val="FFFFFF"/>
                <w:sz w:val="20"/>
              </w:rPr>
              <w:t>Current position</w:t>
            </w:r>
          </w:p>
        </w:tc>
        <w:tc>
          <w:tcPr>
            <w:tcW w:type="dxa" w:w="3478"/>
            <w:vAlign w:val="center"/>
            <w:shd w:fill="243F50"/>
            <w:tcMar>
              <w:top w:w="65" w:type="dxa"/>
              <w:left w:w="65" w:type="dxa"/>
              <w:bottom w:w="65" w:type="dxa"/>
              <w:right w:w="65" w:type="dxa"/>
            </w:tcMar>
          </w:tcPr>
          <w:p>
            <w:pPr>
              <w:keepNext/>
              <w:spacing w:after="20" w:before="20" w:line="360" w:lineRule="auto"/>
            </w:pPr>
            <w:r>
              <w:rPr>
                <w:rFonts w:ascii="Arial" w:hAnsi="Arial"/>
                <w:b/>
                <w:color w:val="FFFFFF"/>
                <w:sz w:val="20"/>
              </w:rPr>
              <w:t>Completion requirement</w:t>
            </w:r>
          </w:p>
        </w:tc>
      </w:tr>
      <w:tr>
        <w:trPr>
          <w:cantSplit/>
        </w:trPr>
        <w:tc>
          <w:tcPr>
            <w:tcW w:type="dxa" w:w="2113"/>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t>D1 Architecture and interfaces</w:t>
            </w:r>
          </w:p>
        </w:tc>
        <w:tc>
          <w:tcPr>
            <w:tcW w:type="dxa" w:w="3438"/>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t>Documented and implemented in shared contracts and controller logic.</w:t>
            </w:r>
          </w:p>
        </w:tc>
        <w:tc>
          <w:tcPr>
            <w:tcW w:type="dxa" w:w="3478"/>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t>Freeze hardware-specific interfaces and the demonstration configuration.</w:t>
            </w:r>
          </w:p>
        </w:tc>
      </w:tr>
      <w:tr>
        <w:trPr>
          <w:cantSplit/>
        </w:trPr>
        <w:tc>
          <w:tcPr>
            <w:tcW w:type="dxa" w:w="2113"/>
            <w:vAlign w:val="center"/>
            <w:shd w:fill="FFFFFF"/>
            <w:tcMar>
              <w:top w:w="65" w:type="dxa"/>
              <w:left w:w="65" w:type="dxa"/>
              <w:bottom w:w="65" w:type="dxa"/>
              <w:right w:w="65" w:type="dxa"/>
            </w:tcMar>
          </w:tcPr>
          <w:p>
            <w:pPr>
              <w:keepNext w:val="0"/>
              <w:spacing w:after="20" w:before="20" w:line="360" w:lineRule="auto"/>
            </w:pPr>
            <w:r>
              <w:rPr>
                <w:rFonts w:ascii="Arial" w:hAnsi="Arial"/>
                <w:b w:val="0"/>
                <w:color w:val="000000"/>
                <w:sz w:val="20"/>
              </w:rPr>
              <w:t>D2 Integrated physical prototype</w:t>
            </w:r>
          </w:p>
        </w:tc>
        <w:tc>
          <w:tcPr>
            <w:tcW w:type="dxa" w:w="3438"/>
            <w:vAlign w:val="center"/>
            <w:shd w:fill="FFFFFF"/>
            <w:tcMar>
              <w:top w:w="65" w:type="dxa"/>
              <w:left w:w="65" w:type="dxa"/>
              <w:bottom w:w="65" w:type="dxa"/>
              <w:right w:w="65" w:type="dxa"/>
            </w:tcMar>
          </w:tcPr>
          <w:p>
            <w:pPr>
              <w:keepNext w:val="0"/>
              <w:spacing w:after="20" w:before="20" w:line="360" w:lineRule="auto"/>
            </w:pPr>
            <w:r>
              <w:rPr>
                <w:rFonts w:ascii="Arial" w:hAnsi="Arial"/>
                <w:b w:val="0"/>
                <w:color w:val="000000"/>
                <w:sz w:val="20"/>
              </w:rPr>
              <w:t>Firmware and CAD exist; ToF bench ranging verified.</w:t>
            </w:r>
          </w:p>
        </w:tc>
        <w:tc>
          <w:tcPr>
            <w:tcW w:type="dxa" w:w="3478"/>
            <w:vAlign w:val="center"/>
            <w:shd w:fill="FFFFFF"/>
            <w:tcMar>
              <w:top w:w="65" w:type="dxa"/>
              <w:left w:w="65" w:type="dxa"/>
              <w:bottom w:w="65" w:type="dxa"/>
              <w:right w:w="65" w:type="dxa"/>
            </w:tcMar>
          </w:tcPr>
          <w:p>
            <w:pPr>
              <w:keepNext w:val="0"/>
              <w:spacing w:after="20" w:before="20" w:line="360" w:lineRule="auto"/>
            </w:pPr>
            <w:r>
              <w:rPr>
                <w:rFonts w:ascii="Arial" w:hAnsi="Arial"/>
                <w:b w:val="0"/>
                <w:color w:val="000000"/>
                <w:sz w:val="20"/>
              </w:rPr>
              <w:t>Assemble bus, stop unit and fixture; record 10 cold-start journeys.</w:t>
            </w:r>
          </w:p>
        </w:tc>
      </w:tr>
      <w:tr>
        <w:trPr>
          <w:cantSplit/>
        </w:trPr>
        <w:tc>
          <w:tcPr>
            <w:tcW w:type="dxa" w:w="2113"/>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t>D3 Passenger app and dashboard</w:t>
            </w:r>
          </w:p>
        </w:tc>
        <w:tc>
          <w:tcPr>
            <w:tcW w:type="dxa" w:w="3438"/>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t>Implemented, with automated checks recorded in project documentation.</w:t>
            </w:r>
          </w:p>
        </w:tc>
        <w:tc>
          <w:tcPr>
            <w:tcW w:type="dxa" w:w="3478"/>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t>Capture the connected request, status, cancellation and escalation journey.</w:t>
            </w:r>
          </w:p>
        </w:tc>
      </w:tr>
      <w:tr>
        <w:trPr>
          <w:cantSplit/>
        </w:trPr>
        <w:tc>
          <w:tcPr>
            <w:tcW w:type="dxa" w:w="2113"/>
            <w:vAlign w:val="center"/>
            <w:shd w:fill="FFFFFF"/>
            <w:tcMar>
              <w:top w:w="65" w:type="dxa"/>
              <w:left w:w="65" w:type="dxa"/>
              <w:bottom w:w="65" w:type="dxa"/>
              <w:right w:w="65" w:type="dxa"/>
            </w:tcMar>
          </w:tcPr>
          <w:p>
            <w:pPr>
              <w:keepNext w:val="0"/>
              <w:spacing w:after="20" w:before="20" w:line="360" w:lineRule="auto"/>
            </w:pPr>
            <w:r>
              <w:rPr>
                <w:rFonts w:ascii="Arial" w:hAnsi="Arial"/>
                <w:b w:val="0"/>
                <w:color w:val="000000"/>
                <w:sz w:val="20"/>
              </w:rPr>
              <w:t>D4 ML 1 package</w:t>
            </w:r>
          </w:p>
        </w:tc>
        <w:tc>
          <w:tcPr>
            <w:tcW w:type="dxa" w:w="3438"/>
            <w:vAlign w:val="center"/>
            <w:shd w:fill="FFFFFF"/>
            <w:tcMar>
              <w:top w:w="65" w:type="dxa"/>
              <w:left w:w="65" w:type="dxa"/>
              <w:bottom w:w="65" w:type="dxa"/>
              <w:right w:w="65" w:type="dxa"/>
            </w:tcMar>
          </w:tcPr>
          <w:p>
            <w:pPr>
              <w:keepNext w:val="0"/>
              <w:spacing w:after="20" w:before="20" w:line="360" w:lineRule="auto"/>
            </w:pPr>
            <w:r>
              <w:rPr>
                <w:rFonts w:ascii="Arial" w:hAnsi="Arial"/>
                <w:b w:val="0"/>
                <w:color w:val="000000"/>
                <w:sz w:val="20"/>
              </w:rPr>
              <w:t>Training/evaluation pipeline and labels prepared.</w:t>
            </w:r>
          </w:p>
        </w:tc>
        <w:tc>
          <w:tcPr>
            <w:tcW w:type="dxa" w:w="3478"/>
            <w:vAlign w:val="center"/>
            <w:shd w:fill="FFFFFF"/>
            <w:tcMar>
              <w:top w:w="65" w:type="dxa"/>
              <w:left w:w="65" w:type="dxa"/>
              <w:bottom w:w="65" w:type="dxa"/>
              <w:right w:w="65" w:type="dxa"/>
            </w:tcMar>
          </w:tcPr>
          <w:p>
            <w:pPr>
              <w:keepNext w:val="0"/>
              <w:spacing w:after="20" w:before="20" w:line="360" w:lineRule="auto"/>
            </w:pPr>
            <w:r>
              <w:rPr>
                <w:rFonts w:ascii="Arial" w:hAnsi="Arial"/>
                <w:b w:val="0"/>
                <w:color w:val="000000"/>
                <w:sz w:val="20"/>
              </w:rPr>
              <w:t>Dataset manifest, trained weights, metrics, latency and model card.</w:t>
            </w:r>
          </w:p>
        </w:tc>
      </w:tr>
      <w:tr>
        <w:trPr>
          <w:cantSplit/>
        </w:trPr>
        <w:tc>
          <w:tcPr>
            <w:tcW w:type="dxa" w:w="2113"/>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t>D5 ML 2 and safety fusion</w:t>
            </w:r>
          </w:p>
        </w:tc>
        <w:tc>
          <w:tcPr>
            <w:tcW w:type="dxa" w:w="3438"/>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t>Software interfaces and safety-fusion logic prepared.</w:t>
            </w:r>
          </w:p>
        </w:tc>
        <w:tc>
          <w:tcPr>
            <w:tcW w:type="dxa" w:w="3478"/>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t>Semantic results plus physical obstruction and uncertainty trials.</w:t>
            </w:r>
          </w:p>
        </w:tc>
      </w:tr>
      <w:tr>
        <w:trPr>
          <w:cantSplit/>
        </w:trPr>
        <w:tc>
          <w:tcPr>
            <w:tcW w:type="dxa" w:w="2113"/>
            <w:vAlign w:val="center"/>
            <w:shd w:fill="FFFFFF"/>
            <w:tcMar>
              <w:top w:w="65" w:type="dxa"/>
              <w:left w:w="65" w:type="dxa"/>
              <w:bottom w:w="65" w:type="dxa"/>
              <w:right w:w="65" w:type="dxa"/>
            </w:tcMar>
          </w:tcPr>
          <w:p>
            <w:pPr>
              <w:keepNext w:val="0"/>
              <w:spacing w:after="20" w:before="20" w:line="360" w:lineRule="auto"/>
            </w:pPr>
            <w:r>
              <w:rPr>
                <w:rFonts w:ascii="Arial" w:hAnsi="Arial"/>
                <w:b w:val="0"/>
                <w:color w:val="000000"/>
                <w:sz w:val="20"/>
              </w:rPr>
              <w:t>D6 ML 3 or fallback</w:t>
            </w:r>
          </w:p>
        </w:tc>
        <w:tc>
          <w:tcPr>
            <w:tcW w:type="dxa" w:w="3438"/>
            <w:vAlign w:val="center"/>
            <w:shd w:fill="FFFFFF"/>
            <w:tcMar>
              <w:top w:w="65" w:type="dxa"/>
              <w:left w:w="65" w:type="dxa"/>
              <w:bottom w:w="65" w:type="dxa"/>
              <w:right w:w="65" w:type="dxa"/>
            </w:tcMar>
          </w:tcPr>
          <w:p>
            <w:pPr>
              <w:keepNext w:val="0"/>
              <w:spacing w:after="20" w:before="20" w:line="360" w:lineRule="auto"/>
            </w:pPr>
            <w:r>
              <w:rPr>
                <w:rFonts w:ascii="Arial" w:hAnsi="Arial"/>
                <w:b w:val="0"/>
                <w:color w:val="000000"/>
                <w:sz w:val="20"/>
              </w:rPr>
              <w:t>Model and fallback defined in the plan.</w:t>
            </w:r>
          </w:p>
        </w:tc>
        <w:tc>
          <w:tcPr>
            <w:tcW w:type="dxa" w:w="3478"/>
            <w:vAlign w:val="center"/>
            <w:shd w:fill="FFFFFF"/>
            <w:tcMar>
              <w:top w:w="65" w:type="dxa"/>
              <w:left w:w="65" w:type="dxa"/>
              <w:bottom w:w="65" w:type="dxa"/>
              <w:right w:w="65" w:type="dxa"/>
            </w:tcMar>
          </w:tcPr>
          <w:p>
            <w:pPr>
              <w:keepNext w:val="0"/>
              <w:spacing w:after="20" w:before="20" w:line="360" w:lineRule="auto"/>
            </w:pPr>
            <w:r>
              <w:rPr>
                <w:rFonts w:ascii="Arial" w:hAnsi="Arial"/>
                <w:b w:val="0"/>
                <w:color w:val="000000"/>
                <w:sz w:val="20"/>
              </w:rPr>
              <w:t>Validate the selected dwell method and record premature-clear outcomes.</w:t>
            </w:r>
          </w:p>
        </w:tc>
      </w:tr>
      <w:tr>
        <w:trPr>
          <w:cantSplit/>
        </w:trPr>
        <w:tc>
          <w:tcPr>
            <w:tcW w:type="dxa" w:w="2113"/>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t>D7 Mechanical and electrical</w:t>
            </w:r>
          </w:p>
        </w:tc>
        <w:tc>
          <w:tcPr>
            <w:tcW w:type="dxa" w:w="3438"/>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t>CAD/export package, wiring drawings and sensor bring-up available.</w:t>
            </w:r>
          </w:p>
        </w:tc>
        <w:tc>
          <w:tcPr>
            <w:tcW w:type="dxa" w:w="3478"/>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t>As-built wiring, BOM, power budget, actuator/interlock and cycle tests.</w:t>
            </w:r>
          </w:p>
        </w:tc>
      </w:tr>
      <w:tr>
        <w:trPr>
          <w:cantSplit/>
        </w:trPr>
        <w:tc>
          <w:tcPr>
            <w:tcW w:type="dxa" w:w="2113"/>
            <w:vAlign w:val="center"/>
            <w:shd w:fill="FFFFFF"/>
            <w:tcMar>
              <w:top w:w="65" w:type="dxa"/>
              <w:left w:w="65" w:type="dxa"/>
              <w:bottom w:w="65" w:type="dxa"/>
              <w:right w:w="65" w:type="dxa"/>
            </w:tcMar>
          </w:tcPr>
          <w:p>
            <w:pPr>
              <w:keepNext w:val="0"/>
              <w:spacing w:after="20" w:before="20" w:line="360" w:lineRule="auto"/>
            </w:pPr>
            <w:r>
              <w:rPr>
                <w:rFonts w:ascii="Arial" w:hAnsi="Arial"/>
                <w:b w:val="0"/>
                <w:color w:val="000000"/>
                <w:sz w:val="20"/>
              </w:rPr>
              <w:t>D8 Validation and accessibility</w:t>
            </w:r>
          </w:p>
        </w:tc>
        <w:tc>
          <w:tcPr>
            <w:tcW w:type="dxa" w:w="3438"/>
            <w:vAlign w:val="center"/>
            <w:shd w:fill="FFFFFF"/>
            <w:tcMar>
              <w:top w:w="65" w:type="dxa"/>
              <w:left w:w="65" w:type="dxa"/>
              <w:bottom w:w="65" w:type="dxa"/>
              <w:right w:w="65" w:type="dxa"/>
            </w:tcMar>
          </w:tcPr>
          <w:p>
            <w:pPr>
              <w:keepNext w:val="0"/>
              <w:spacing w:after="20" w:before="20" w:line="360" w:lineRule="auto"/>
            </w:pPr>
            <w:r>
              <w:rPr>
                <w:rFonts w:ascii="Arial" w:hAnsi="Arial"/>
                <w:b w:val="0"/>
                <w:color w:val="000000"/>
                <w:sz w:val="20"/>
              </w:rPr>
              <w:t>Scenario matrix and metric collection paths defined.</w:t>
            </w:r>
          </w:p>
        </w:tc>
        <w:tc>
          <w:tcPr>
            <w:tcW w:type="dxa" w:w="3478"/>
            <w:vAlign w:val="center"/>
            <w:shd w:fill="FFFFFF"/>
            <w:tcMar>
              <w:top w:w="65" w:type="dxa"/>
              <w:left w:w="65" w:type="dxa"/>
              <w:bottom w:w="65" w:type="dxa"/>
              <w:right w:w="65" w:type="dxa"/>
            </w:tcMar>
          </w:tcPr>
          <w:p>
            <w:pPr>
              <w:keepNext w:val="0"/>
              <w:spacing w:after="20" w:before="20" w:line="360" w:lineRule="auto"/>
            </w:pPr>
            <w:r>
              <w:rPr>
                <w:rFonts w:ascii="Arial" w:hAnsi="Arial"/>
                <w:b w:val="0"/>
                <w:color w:val="000000"/>
                <w:sz w:val="20"/>
              </w:rPr>
              <w:t>Measured baseline comparison, limitations and consented feedback.</w:t>
            </w:r>
          </w:p>
        </w:tc>
      </w:tr>
      <w:tr>
        <w:trPr>
          <w:cantSplit/>
        </w:trPr>
        <w:tc>
          <w:tcPr>
            <w:tcW w:type="dxa" w:w="2113"/>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t>D9 Submission package</w:t>
            </w:r>
          </w:p>
        </w:tc>
        <w:tc>
          <w:tcPr>
            <w:tcW w:type="dxa" w:w="3438"/>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t>Draft report and presentation prepared.</w:t>
            </w:r>
          </w:p>
        </w:tc>
        <w:tc>
          <w:tcPr>
            <w:tcW w:type="dxa" w:w="3478"/>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t>Final evidence, compliant media, source/model archive and rehearsal.</w:t>
            </w:r>
          </w:p>
        </w:tc>
      </w:tr>
    </w:tbl>
    <w:p>
      <w:pPr>
        <w:spacing w:after="0"/>
      </w:pPr>
    </w:p>
    <w:p>
      <w:pPr>
        <w:pStyle w:val="Heading2"/>
      </w:pPr>
      <w:r>
        <w:t>Scope decisions to close</w:t>
      </w:r>
    </w:p>
    <w:p>
      <w:r>
        <w:t>Confirm the final sensor and actuator arrangement, the role of projected lines, and whether automatic driving remains in the live demonstration. The action plan permits scope reductions, including NFC and automatic driving, while preserving the request path, ramp-zone assessment, interlocks, physical ramp and complete evidence trail. [1]</w:t>
      </w:r>
    </w:p>
    <w:p>
      <w:r>
        <w:t>The earlier proposal and later firmware also differ in their treatment of light debris and motion resumption. Until the selected rule is documented and physically validated, an occupied or uncertain ramp zone should remain a blocking demonstration condition. [1, 2, 5]</w:t>
      </w:r>
    </w:p>
    <w:p>
      <w:pPr>
        <w:pStyle w:val="Heading1"/>
        <w:spacing w:before="320"/>
      </w:pPr>
      <w:r>
        <w:t>8 Validation methods and pending results</w:t>
      </w:r>
    </w:p>
    <w:p>
      <w:pPr>
        <w:pStyle w:val="Heading2"/>
      </w:pPr>
      <w:r>
        <w:t>Controlled test protocol</w:t>
      </w:r>
    </w:p>
    <w:p>
      <w:r>
        <w:t>Freeze the build, wiring and calibration before testing. Record each scenario, input source, expected response, actual response, timestamp and any intervention. Test nominal boarding and alighting, cancellation, duplicate requests, obstacles, ambiguous perception, sensor failure, network loss and non-ramp assistance. Preserve the audit log and metrics snapshot for each run. [1, 3, 5]</w:t>
      </w:r>
    </w:p>
    <w:p>
      <w:r>
        <w:t>For the baseline, repeat the same scripted journey with a person handling the assistance request, then with SG GoAssist. Compare acknowledgement time, successful completion, manual interventions, unnecessary waiting and perceived confidence. Participant counts, task conditions and failures must accompany the comparison. [1]</w:t>
      </w:r>
    </w:p>
    <w:p>
      <w:pPr>
        <w:pStyle w:val="Heading2"/>
      </w:pPr>
      <w:r>
        <w:t>Acceptance targets and measured outcomes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12"/>
        <w:gridCol w:w="5243"/>
        <w:gridCol w:w="2073"/>
      </w:tblGrid>
      <w:tr>
        <w:trPr>
          <w:cantSplit/>
          <w:tblHeader/>
        </w:trPr>
        <w:tc>
          <w:tcPr>
            <w:tcW w:type="dxa" w:w="1712"/>
            <w:vAlign w:val="center"/>
            <w:shd w:fill="243F50"/>
            <w:tcMar>
              <w:top w:w="65" w:type="dxa"/>
              <w:left w:w="65" w:type="dxa"/>
              <w:bottom w:w="65" w:type="dxa"/>
              <w:right w:w="65" w:type="dxa"/>
            </w:tcMar>
          </w:tcPr>
          <w:p>
            <w:pPr>
              <w:keepNext/>
              <w:spacing w:after="20" w:before="20" w:line="360" w:lineRule="auto"/>
            </w:pPr>
            <w:r>
              <w:rPr>
                <w:rFonts w:ascii="Arial" w:hAnsi="Arial"/>
                <w:b/>
                <w:color w:val="FFFFFF"/>
                <w:sz w:val="20"/>
              </w:rPr>
              <w:t>Measure</w:t>
            </w:r>
          </w:p>
        </w:tc>
        <w:tc>
          <w:tcPr>
            <w:tcW w:type="dxa" w:w="5243"/>
            <w:vAlign w:val="center"/>
            <w:shd w:fill="243F50"/>
            <w:tcMar>
              <w:top w:w="65" w:type="dxa"/>
              <w:left w:w="65" w:type="dxa"/>
              <w:bottom w:w="65" w:type="dxa"/>
              <w:right w:w="65" w:type="dxa"/>
            </w:tcMar>
          </w:tcPr>
          <w:p>
            <w:pPr>
              <w:keepNext/>
              <w:spacing w:after="20" w:before="20" w:line="360" w:lineRule="auto"/>
            </w:pPr>
            <w:r>
              <w:rPr>
                <w:rFonts w:ascii="Arial" w:hAnsi="Arial"/>
                <w:b/>
                <w:color w:val="FFFFFF"/>
                <w:sz w:val="20"/>
              </w:rPr>
              <w:t>Proposed acceptance target</w:t>
            </w:r>
          </w:p>
        </w:tc>
        <w:tc>
          <w:tcPr>
            <w:tcW w:type="dxa" w:w="2073"/>
            <w:vAlign w:val="center"/>
            <w:shd w:fill="243F50"/>
            <w:tcMar>
              <w:top w:w="65" w:type="dxa"/>
              <w:left w:w="65" w:type="dxa"/>
              <w:bottom w:w="65" w:type="dxa"/>
              <w:right w:w="65" w:type="dxa"/>
            </w:tcMar>
          </w:tcPr>
          <w:p>
            <w:pPr>
              <w:keepNext/>
              <w:spacing w:after="20" w:before="20" w:line="360" w:lineRule="auto"/>
            </w:pPr>
            <w:r>
              <w:rPr>
                <w:rFonts w:ascii="Arial" w:hAnsi="Arial"/>
                <w:b/>
                <w:color w:val="FFFFFF"/>
                <w:sz w:val="20"/>
              </w:rPr>
              <w:t>Measured result</w:t>
            </w:r>
          </w:p>
        </w:tc>
      </w:tr>
      <w:tr>
        <w:trPr>
          <w:cantSplit/>
        </w:trPr>
        <w:tc>
          <w:tcPr>
            <w:tcW w:type="dxa" w:w="1712"/>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t>Request delivery</w:t>
            </w:r>
          </w:p>
        </w:tc>
        <w:tc>
          <w:tcPr>
            <w:tcW w:type="dxa" w:w="5243"/>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t>20/20 local trials in the action plan; later traceability calls for 30/30 per explicit source.</w:t>
            </w:r>
          </w:p>
        </w:tc>
        <w:tc>
          <w:tcPr>
            <w:tcW w:type="dxa" w:w="2073"/>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r>
          </w:p>
        </w:tc>
      </w:tr>
      <w:tr>
        <w:trPr>
          <w:cantSplit/>
        </w:trPr>
        <w:tc>
          <w:tcPr>
            <w:tcW w:type="dxa" w:w="1712"/>
            <w:vAlign w:val="center"/>
            <w:shd w:fill="FFFFFF"/>
            <w:tcMar>
              <w:top w:w="65" w:type="dxa"/>
              <w:left w:w="65" w:type="dxa"/>
              <w:bottom w:w="65" w:type="dxa"/>
              <w:right w:w="65" w:type="dxa"/>
            </w:tcMar>
          </w:tcPr>
          <w:p>
            <w:pPr>
              <w:keepNext w:val="0"/>
              <w:spacing w:after="20" w:before="20" w:line="360" w:lineRule="auto"/>
            </w:pPr>
            <w:r>
              <w:rPr>
                <w:rFonts w:ascii="Arial" w:hAnsi="Arial"/>
                <w:b w:val="0"/>
                <w:color w:val="000000"/>
                <w:sz w:val="20"/>
              </w:rPr>
              <w:t>Response time</w:t>
            </w:r>
          </w:p>
        </w:tc>
        <w:tc>
          <w:tcPr>
            <w:tcW w:type="dxa" w:w="5243"/>
            <w:vAlign w:val="center"/>
            <w:shd w:fill="FFFFFF"/>
            <w:tcMar>
              <w:top w:w="65" w:type="dxa"/>
              <w:left w:w="65" w:type="dxa"/>
              <w:bottom w:w="65" w:type="dxa"/>
              <w:right w:w="65" w:type="dxa"/>
            </w:tcMar>
          </w:tcPr>
          <w:p>
            <w:pPr>
              <w:keepNext w:val="0"/>
              <w:spacing w:after="20" w:before="20" w:line="360" w:lineRule="auto"/>
            </w:pPr>
            <w:r>
              <w:rPr>
                <w:rFonts w:ascii="Arial" w:hAnsi="Arial"/>
                <w:b w:val="0"/>
                <w:color w:val="000000"/>
                <w:sz w:val="20"/>
              </w:rPr>
              <w:t>Within 2 s in the action plan; later traceability specifies P95 &lt; 2 s.</w:t>
            </w:r>
          </w:p>
        </w:tc>
        <w:tc>
          <w:tcPr>
            <w:tcW w:type="dxa" w:w="2073"/>
            <w:vAlign w:val="center"/>
            <w:shd w:fill="FFFFFF"/>
            <w:tcMar>
              <w:top w:w="65" w:type="dxa"/>
              <w:left w:w="65" w:type="dxa"/>
              <w:bottom w:w="65" w:type="dxa"/>
              <w:right w:w="65" w:type="dxa"/>
            </w:tcMar>
          </w:tcPr>
          <w:p>
            <w:pPr>
              <w:keepNext w:val="0"/>
              <w:spacing w:after="20" w:before="20" w:line="360" w:lineRule="auto"/>
            </w:pPr>
            <w:r>
              <w:rPr>
                <w:rFonts w:ascii="Arial" w:hAnsi="Arial"/>
                <w:b w:val="0"/>
                <w:color w:val="000000"/>
                <w:sz w:val="20"/>
              </w:rPr>
            </w:r>
          </w:p>
        </w:tc>
      </w:tr>
      <w:tr>
        <w:trPr>
          <w:cantSplit/>
        </w:trPr>
        <w:tc>
          <w:tcPr>
            <w:tcW w:type="dxa" w:w="1712"/>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t>ML 1</w:t>
            </w:r>
          </w:p>
        </w:tc>
        <w:tc>
          <w:tcPr>
            <w:tcW w:type="dxa" w:w="5243"/>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t>At least 90% controlled wheelchair/PMA recall and at least 10 FPS.</w:t>
            </w:r>
          </w:p>
        </w:tc>
        <w:tc>
          <w:tcPr>
            <w:tcW w:type="dxa" w:w="2073"/>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r>
          </w:p>
        </w:tc>
      </w:tr>
      <w:tr>
        <w:trPr>
          <w:cantSplit/>
        </w:trPr>
        <w:tc>
          <w:tcPr>
            <w:tcW w:type="dxa" w:w="1712"/>
            <w:vAlign w:val="center"/>
            <w:shd w:fill="FFFFFF"/>
            <w:tcMar>
              <w:top w:w="65" w:type="dxa"/>
              <w:left w:w="65" w:type="dxa"/>
              <w:bottom w:w="65" w:type="dxa"/>
              <w:right w:w="65" w:type="dxa"/>
            </w:tcMar>
          </w:tcPr>
          <w:p>
            <w:pPr>
              <w:keepNext w:val="0"/>
              <w:spacing w:after="20" w:before="20" w:line="360" w:lineRule="auto"/>
            </w:pPr>
            <w:r>
              <w:rPr>
                <w:rFonts w:ascii="Arial" w:hAnsi="Arial"/>
                <w:b w:val="0"/>
                <w:color w:val="000000"/>
                <w:sz w:val="20"/>
              </w:rPr>
              <w:t>Obstacle and interlock tests</w:t>
            </w:r>
          </w:p>
        </w:tc>
        <w:tc>
          <w:tcPr>
            <w:tcW w:type="dxa" w:w="5243"/>
            <w:vAlign w:val="center"/>
            <w:shd w:fill="FFFFFF"/>
            <w:tcMar>
              <w:top w:w="65" w:type="dxa"/>
              <w:left w:w="65" w:type="dxa"/>
              <w:bottom w:w="65" w:type="dxa"/>
              <w:right w:w="65" w:type="dxa"/>
            </w:tcMar>
          </w:tcPr>
          <w:p>
            <w:pPr>
              <w:keepNext w:val="0"/>
              <w:spacing w:after="20" w:before="20" w:line="360" w:lineRule="auto"/>
            </w:pPr>
            <w:r>
              <w:rPr>
                <w:rFonts w:ascii="Arial" w:hAnsi="Arial"/>
                <w:b w:val="0"/>
                <w:color w:val="000000"/>
                <w:sz w:val="20"/>
              </w:rPr>
              <w:t>Zero missed defined obstructions; zero unsafe movements in at least 50 interlock/obstruction trials.</w:t>
            </w:r>
          </w:p>
        </w:tc>
        <w:tc>
          <w:tcPr>
            <w:tcW w:type="dxa" w:w="2073"/>
            <w:vAlign w:val="center"/>
            <w:shd w:fill="FFFFFF"/>
            <w:tcMar>
              <w:top w:w="65" w:type="dxa"/>
              <w:left w:w="65" w:type="dxa"/>
              <w:bottom w:w="65" w:type="dxa"/>
              <w:right w:w="65" w:type="dxa"/>
            </w:tcMar>
          </w:tcPr>
          <w:p>
            <w:pPr>
              <w:keepNext w:val="0"/>
              <w:spacing w:after="20" w:before="20" w:line="360" w:lineRule="auto"/>
            </w:pPr>
            <w:r>
              <w:rPr>
                <w:rFonts w:ascii="Arial" w:hAnsi="Arial"/>
                <w:b w:val="0"/>
                <w:color w:val="000000"/>
                <w:sz w:val="20"/>
              </w:rPr>
            </w:r>
          </w:p>
        </w:tc>
      </w:tr>
      <w:tr>
        <w:trPr>
          <w:cantSplit/>
        </w:trPr>
        <w:tc>
          <w:tcPr>
            <w:tcW w:type="dxa" w:w="1712"/>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t>Actuation</w:t>
            </w:r>
          </w:p>
        </w:tc>
        <w:tc>
          <w:tcPr>
            <w:tcW w:type="dxa" w:w="5243"/>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t>50 ramp/door cycles without binding or interlock bypass.</w:t>
            </w:r>
          </w:p>
        </w:tc>
        <w:tc>
          <w:tcPr>
            <w:tcW w:type="dxa" w:w="2073"/>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r>
          </w:p>
        </w:tc>
      </w:tr>
      <w:tr>
        <w:trPr>
          <w:cantSplit/>
        </w:trPr>
        <w:tc>
          <w:tcPr>
            <w:tcW w:type="dxa" w:w="1712"/>
            <w:vAlign w:val="center"/>
            <w:shd w:fill="FFFFFF"/>
            <w:tcMar>
              <w:top w:w="65" w:type="dxa"/>
              <w:left w:w="65" w:type="dxa"/>
              <w:bottom w:w="65" w:type="dxa"/>
              <w:right w:w="65" w:type="dxa"/>
            </w:tcMar>
          </w:tcPr>
          <w:p>
            <w:pPr>
              <w:keepNext w:val="0"/>
              <w:spacing w:after="20" w:before="20" w:line="360" w:lineRule="auto"/>
            </w:pPr>
            <w:r>
              <w:rPr>
                <w:rFonts w:ascii="Arial" w:hAnsi="Arial"/>
                <w:b w:val="0"/>
                <w:color w:val="000000"/>
                <w:sz w:val="20"/>
              </w:rPr>
              <w:t>Docking</w:t>
            </w:r>
          </w:p>
        </w:tc>
        <w:tc>
          <w:tcPr>
            <w:tcW w:type="dxa" w:w="5243"/>
            <w:vAlign w:val="center"/>
            <w:shd w:fill="FFFFFF"/>
            <w:tcMar>
              <w:top w:w="65" w:type="dxa"/>
              <w:left w:w="65" w:type="dxa"/>
              <w:bottom w:w="65" w:type="dxa"/>
              <w:right w:w="65" w:type="dxa"/>
            </w:tcMar>
          </w:tcPr>
          <w:p>
            <w:pPr>
              <w:keepNext w:val="0"/>
              <w:spacing w:after="20" w:before="20" w:line="360" w:lineRule="auto"/>
            </w:pPr>
            <w:r>
              <w:rPr>
                <w:rFonts w:ascii="Arial" w:hAnsi="Arial"/>
                <w:b w:val="0"/>
                <w:color w:val="000000"/>
                <w:sz w:val="20"/>
              </w:rPr>
              <w:t>10 consecutive trials within demonstrated ramp reach.</w:t>
            </w:r>
          </w:p>
        </w:tc>
        <w:tc>
          <w:tcPr>
            <w:tcW w:type="dxa" w:w="2073"/>
            <w:vAlign w:val="center"/>
            <w:shd w:fill="FFFFFF"/>
            <w:tcMar>
              <w:top w:w="65" w:type="dxa"/>
              <w:left w:w="65" w:type="dxa"/>
              <w:bottom w:w="65" w:type="dxa"/>
              <w:right w:w="65" w:type="dxa"/>
            </w:tcMar>
          </w:tcPr>
          <w:p>
            <w:pPr>
              <w:keepNext w:val="0"/>
              <w:spacing w:after="20" w:before="20" w:line="360" w:lineRule="auto"/>
            </w:pPr>
            <w:r>
              <w:rPr>
                <w:rFonts w:ascii="Arial" w:hAnsi="Arial"/>
                <w:b w:val="0"/>
                <w:color w:val="000000"/>
                <w:sz w:val="20"/>
              </w:rPr>
            </w:r>
          </w:p>
        </w:tc>
      </w:tr>
      <w:tr>
        <w:trPr>
          <w:cantSplit/>
        </w:trPr>
        <w:tc>
          <w:tcPr>
            <w:tcW w:type="dxa" w:w="1712"/>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t>Boarding/dwell</w:t>
            </w:r>
          </w:p>
        </w:tc>
        <w:tc>
          <w:tcPr>
            <w:tcW w:type="dxa" w:w="5243"/>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t>No premature CLEAR in defined sequence tests; fallback available.</w:t>
            </w:r>
          </w:p>
        </w:tc>
        <w:tc>
          <w:tcPr>
            <w:tcW w:type="dxa" w:w="2073"/>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r>
          </w:p>
        </w:tc>
      </w:tr>
      <w:tr>
        <w:trPr>
          <w:cantSplit/>
        </w:trPr>
        <w:tc>
          <w:tcPr>
            <w:tcW w:type="dxa" w:w="1712"/>
            <w:vAlign w:val="center"/>
            <w:shd w:fill="FFFFFF"/>
            <w:tcMar>
              <w:top w:w="65" w:type="dxa"/>
              <w:left w:w="65" w:type="dxa"/>
              <w:bottom w:w="65" w:type="dxa"/>
              <w:right w:w="65" w:type="dxa"/>
            </w:tcMar>
          </w:tcPr>
          <w:p>
            <w:pPr>
              <w:keepNext w:val="0"/>
              <w:spacing w:after="20" w:before="20" w:line="360" w:lineRule="auto"/>
            </w:pPr>
            <w:r>
              <w:rPr>
                <w:rFonts w:ascii="Arial" w:hAnsi="Arial"/>
                <w:b w:val="0"/>
                <w:color w:val="000000"/>
                <w:sz w:val="20"/>
              </w:rPr>
              <w:t>Complete journey</w:t>
            </w:r>
          </w:p>
        </w:tc>
        <w:tc>
          <w:tcPr>
            <w:tcW w:type="dxa" w:w="5243"/>
            <w:vAlign w:val="center"/>
            <w:shd w:fill="FFFFFF"/>
            <w:tcMar>
              <w:top w:w="65" w:type="dxa"/>
              <w:left w:w="65" w:type="dxa"/>
              <w:bottom w:w="65" w:type="dxa"/>
              <w:right w:w="65" w:type="dxa"/>
            </w:tcMar>
          </w:tcPr>
          <w:p>
            <w:pPr>
              <w:keepNext w:val="0"/>
              <w:spacing w:after="20" w:before="20" w:line="360" w:lineRule="auto"/>
            </w:pPr>
            <w:r>
              <w:rPr>
                <w:rFonts w:ascii="Arial" w:hAnsi="Arial"/>
                <w:b w:val="0"/>
                <w:color w:val="000000"/>
                <w:sz w:val="20"/>
              </w:rPr>
              <w:t>At least 9 of 10 nominal cold-start journeys without manual intervention.</w:t>
            </w:r>
          </w:p>
        </w:tc>
        <w:tc>
          <w:tcPr>
            <w:tcW w:type="dxa" w:w="2073"/>
            <w:vAlign w:val="center"/>
            <w:shd w:fill="FFFFFF"/>
            <w:tcMar>
              <w:top w:w="65" w:type="dxa"/>
              <w:left w:w="65" w:type="dxa"/>
              <w:bottom w:w="65" w:type="dxa"/>
              <w:right w:w="65" w:type="dxa"/>
            </w:tcMar>
          </w:tcPr>
          <w:p>
            <w:pPr>
              <w:keepNext w:val="0"/>
              <w:spacing w:after="20" w:before="20" w:line="360" w:lineRule="auto"/>
            </w:pPr>
            <w:r>
              <w:rPr>
                <w:rFonts w:ascii="Arial" w:hAnsi="Arial"/>
                <w:b w:val="0"/>
                <w:color w:val="000000"/>
                <w:sz w:val="20"/>
              </w:rPr>
            </w:r>
          </w:p>
        </w:tc>
      </w:tr>
    </w:tbl>
    <w:p>
      <w:pPr>
        <w:spacing w:after="0"/>
      </w:pPr>
    </w:p>
    <w:p>
      <w:pPr>
        <w:spacing w:after="160"/>
      </w:pPr>
      <w:r>
        <w:rPr>
          <w:i/>
          <w:color w:val="666666"/>
          <w:sz w:val="20"/>
        </w:rPr>
        <w:t>Targets are drawn from the action plan and later traceability document. Blank results are intentional. Reconcile the request-trial count and latency definition in the final test protocol. [1, 5]</w:t>
      </w:r>
    </w:p>
    <w:p>
      <w:pPr>
        <w:pStyle w:val="Heading2"/>
      </w:pPr>
      <w:r>
        <w:t>Measured baseline comparison</w:t>
      </w:r>
    </w:p>
    <w:p>
      <w:pPr>
        <w:spacing w:after="160"/>
      </w:pPr>
      <w:r>
        <w:rPr>
          <w:i/>
          <w:color w:val="666666"/>
          <w:sz w:val="20"/>
        </w:rPr>
        <w:t>To complete</w:t>
      </w:r>
    </w:p>
    <w:p>
      <w:pPr>
        <w:spacing w:after="200"/>
      </w:pPr>
    </w:p>
    <w:p>
      <w:pPr>
        <w:pStyle w:val="Heading2"/>
      </w:pPr>
      <w:r>
        <w:t>Integrated demonstration results and failure analysis</w:t>
      </w:r>
    </w:p>
    <w:p>
      <w:pPr>
        <w:spacing w:after="160"/>
      </w:pPr>
      <w:r>
        <w:rPr>
          <w:i/>
          <w:color w:val="666666"/>
          <w:sz w:val="20"/>
        </w:rPr>
        <w:t>To complete</w:t>
      </w:r>
    </w:p>
    <w:p>
      <w:pPr>
        <w:spacing w:after="200"/>
      </w:pPr>
    </w:p>
    <w:p>
      <w:pPr>
        <w:pStyle w:val="Heading1"/>
        <w:spacing w:before="320"/>
      </w:pPr>
      <w:r>
        <w:t>9 Discussion and remaining work</w:t>
      </w:r>
    </w:p>
    <w:p>
      <w:pPr>
        <w:pStyle w:val="Heading2"/>
      </w:pPr>
      <w:r>
        <w:t>Analysis of current results</w:t>
      </w:r>
    </w:p>
    <w:p>
      <w:r>
        <w:t>The CAD study supports the feasibility of the proposed packaging at sampled positions, and the sensor log shows successful communication and ranging after recovery. Neither result demonstrates a safe complete journey. The sensor-type mismatch, untested actuation and incomplete model evidence prevent a reliable estimate of end-to-end performance. Measured user benefit remains an open research outcome. [6, 7]</w:t>
      </w:r>
    </w:p>
    <w:p>
      <w:pPr>
        <w:pStyle w:val="Heading2"/>
      </w:pPr>
      <w:r>
        <w:t>Immediate integration work</w:t>
      </w:r>
    </w:p>
    <w:p>
      <w:r>
        <w:t>First, freeze the demonstration hardware and align firmware with the actual distance sensor. Calibrate known distances and the monitored ramp area. Connect and verify the chosen ramp actuator, its driver and power supply, position feedback, request input and independent stop/interlock functions. Then connect the physical telemetry and actuator results to the existing assistance case. [1, 5, 7]</w:t>
      </w:r>
    </w:p>
    <w:p>
      <w:r>
        <w:t>Next, reproduce one nominal journey before expanding the scenario matrix. Validate the selected perception models and dwell method on held-out data and the actual demonstration device. Use the fixed extended-dwell fallback if ML 3 cannot meet its evidence requirements. The final stage is repeatability testing, evidence capture and rehearsal. [1]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0"/>
        <w:gridCol w:w="3371"/>
        <w:gridCol w:w="3719"/>
      </w:tblGrid>
      <w:tr>
        <w:trPr>
          <w:cantSplit/>
          <w:tblHeader/>
        </w:trPr>
        <w:tc>
          <w:tcPr>
            <w:tcW w:type="dxa" w:w="1940"/>
            <w:vAlign w:val="center"/>
            <w:shd w:fill="243F50"/>
            <w:tcMar>
              <w:top w:w="65" w:type="dxa"/>
              <w:left w:w="65" w:type="dxa"/>
              <w:bottom w:w="65" w:type="dxa"/>
              <w:right w:w="65" w:type="dxa"/>
            </w:tcMar>
          </w:tcPr>
          <w:p>
            <w:pPr>
              <w:keepNext/>
              <w:spacing w:after="20" w:before="20" w:line="360" w:lineRule="auto"/>
            </w:pPr>
            <w:r>
              <w:rPr>
                <w:rFonts w:ascii="Arial" w:hAnsi="Arial"/>
                <w:b/>
                <w:color w:val="FFFFFF"/>
                <w:sz w:val="20"/>
              </w:rPr>
              <w:t>Risk</w:t>
            </w:r>
          </w:p>
        </w:tc>
        <w:tc>
          <w:tcPr>
            <w:tcW w:type="dxa" w:w="3371"/>
            <w:vAlign w:val="center"/>
            <w:shd w:fill="243F50"/>
            <w:tcMar>
              <w:top w:w="65" w:type="dxa"/>
              <w:left w:w="65" w:type="dxa"/>
              <w:bottom w:w="65" w:type="dxa"/>
              <w:right w:w="65" w:type="dxa"/>
            </w:tcMar>
          </w:tcPr>
          <w:p>
            <w:pPr>
              <w:keepNext/>
              <w:spacing w:after="20" w:before="20" w:line="360" w:lineRule="auto"/>
            </w:pPr>
            <w:r>
              <w:rPr>
                <w:rFonts w:ascii="Arial" w:hAnsi="Arial"/>
                <w:b/>
                <w:color w:val="FFFFFF"/>
                <w:sz w:val="20"/>
              </w:rPr>
              <w:t>Effect on the demonstration</w:t>
            </w:r>
          </w:p>
        </w:tc>
        <w:tc>
          <w:tcPr>
            <w:tcW w:type="dxa" w:w="3719"/>
            <w:vAlign w:val="center"/>
            <w:shd w:fill="243F50"/>
            <w:tcMar>
              <w:top w:w="65" w:type="dxa"/>
              <w:left w:w="65" w:type="dxa"/>
              <w:bottom w:w="65" w:type="dxa"/>
              <w:right w:w="65" w:type="dxa"/>
            </w:tcMar>
          </w:tcPr>
          <w:p>
            <w:pPr>
              <w:keepNext/>
              <w:spacing w:after="20" w:before="20" w:line="360" w:lineRule="auto"/>
            </w:pPr>
            <w:r>
              <w:rPr>
                <w:rFonts w:ascii="Arial" w:hAnsi="Arial"/>
                <w:b/>
                <w:color w:val="FFFFFF"/>
                <w:sz w:val="20"/>
              </w:rPr>
              <w:t>Planned response</w:t>
            </w:r>
          </w:p>
        </w:tc>
      </w:tr>
      <w:tr>
        <w:trPr>
          <w:cantSplit/>
        </w:trPr>
        <w:tc>
          <w:tcPr>
            <w:tcW w:type="dxa" w:w="1940"/>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t>Sensor coverage mismatch</w:t>
            </w:r>
          </w:p>
        </w:tc>
        <w:tc>
          <w:tcPr>
            <w:tcW w:type="dxa" w:w="3371"/>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t>One valid range could be mistaken for a clear ramp area.</w:t>
            </w:r>
          </w:p>
        </w:tc>
        <w:tc>
          <w:tcPr>
            <w:tcW w:type="dxa" w:w="3719"/>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t>Confirm coverage and use a documented conservative blocking rule.</w:t>
            </w:r>
          </w:p>
        </w:tc>
      </w:tr>
      <w:tr>
        <w:trPr>
          <w:cantSplit/>
        </w:trPr>
        <w:tc>
          <w:tcPr>
            <w:tcW w:type="dxa" w:w="1940"/>
            <w:vAlign w:val="center"/>
            <w:shd w:fill="FFFFFF"/>
            <w:tcMar>
              <w:top w:w="65" w:type="dxa"/>
              <w:left w:w="65" w:type="dxa"/>
              <w:bottom w:w="65" w:type="dxa"/>
              <w:right w:w="65" w:type="dxa"/>
            </w:tcMar>
          </w:tcPr>
          <w:p>
            <w:pPr>
              <w:keepNext w:val="0"/>
              <w:spacing w:after="20" w:before="20" w:line="360" w:lineRule="auto"/>
            </w:pPr>
            <w:r>
              <w:rPr>
                <w:rFonts w:ascii="Arial" w:hAnsi="Arial"/>
                <w:b w:val="0"/>
                <w:color w:val="000000"/>
                <w:sz w:val="20"/>
              </w:rPr>
              <w:t>Actuator or mechanism fault</w:t>
            </w:r>
          </w:p>
        </w:tc>
        <w:tc>
          <w:tcPr>
            <w:tcW w:type="dxa" w:w="3371"/>
            <w:vAlign w:val="center"/>
            <w:shd w:fill="FFFFFF"/>
            <w:tcMar>
              <w:top w:w="65" w:type="dxa"/>
              <w:left w:w="65" w:type="dxa"/>
              <w:bottom w:w="65" w:type="dxa"/>
              <w:right w:w="65" w:type="dxa"/>
            </w:tcMar>
          </w:tcPr>
          <w:p>
            <w:pPr>
              <w:keepNext w:val="0"/>
              <w:spacing w:after="20" w:before="20" w:line="360" w:lineRule="auto"/>
            </w:pPr>
            <w:r>
              <w:rPr>
                <w:rFonts w:ascii="Arial" w:hAnsi="Arial"/>
                <w:b w:val="0"/>
                <w:color w:val="000000"/>
                <w:sz w:val="20"/>
              </w:rPr>
              <w:t>Ramp fails to reach or leave its intended position.</w:t>
            </w:r>
          </w:p>
        </w:tc>
        <w:tc>
          <w:tcPr>
            <w:tcW w:type="dxa" w:w="3719"/>
            <w:vAlign w:val="center"/>
            <w:shd w:fill="FFFFFF"/>
            <w:tcMar>
              <w:top w:w="65" w:type="dxa"/>
              <w:left w:w="65" w:type="dxa"/>
              <w:bottom w:w="65" w:type="dxa"/>
              <w:right w:w="65" w:type="dxa"/>
            </w:tcMar>
          </w:tcPr>
          <w:p>
            <w:pPr>
              <w:keepNext w:val="0"/>
              <w:spacing w:after="20" w:before="20" w:line="360" w:lineRule="auto"/>
            </w:pPr>
            <w:r>
              <w:rPr>
                <w:rFonts w:ascii="Arial" w:hAnsi="Arial"/>
                <w:b w:val="0"/>
                <w:color w:val="000000"/>
                <w:sz w:val="20"/>
              </w:rPr>
              <w:t>Verify limits, power, mechanical clearance and safe operator recovery.</w:t>
            </w:r>
          </w:p>
        </w:tc>
      </w:tr>
      <w:tr>
        <w:trPr>
          <w:cantSplit/>
        </w:trPr>
        <w:tc>
          <w:tcPr>
            <w:tcW w:type="dxa" w:w="1940"/>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t>Insufficient ML evidence</w:t>
            </w:r>
          </w:p>
        </w:tc>
        <w:tc>
          <w:tcPr>
            <w:tcW w:type="dxa" w:w="3371"/>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t>Recognition claims cannot be substantiated.</w:t>
            </w:r>
          </w:p>
        </w:tc>
        <w:tc>
          <w:tcPr>
            <w:tcW w:type="dxa" w:w="3719"/>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t>Reduce classes if needed and report held-out results and failure cases.</w:t>
            </w:r>
          </w:p>
        </w:tc>
      </w:tr>
      <w:tr>
        <w:trPr>
          <w:cantSplit/>
        </w:trPr>
        <w:tc>
          <w:tcPr>
            <w:tcW w:type="dxa" w:w="1940"/>
            <w:vAlign w:val="center"/>
            <w:shd w:fill="FFFFFF"/>
            <w:tcMar>
              <w:top w:w="65" w:type="dxa"/>
              <w:left w:w="65" w:type="dxa"/>
              <w:bottom w:w="65" w:type="dxa"/>
              <w:right w:w="65" w:type="dxa"/>
            </w:tcMar>
          </w:tcPr>
          <w:p>
            <w:pPr>
              <w:keepNext w:val="0"/>
              <w:spacing w:after="20" w:before="20" w:line="360" w:lineRule="auto"/>
            </w:pPr>
            <w:r>
              <w:rPr>
                <w:rFonts w:ascii="Arial" w:hAnsi="Arial"/>
                <w:b w:val="0"/>
                <w:color w:val="000000"/>
                <w:sz w:val="20"/>
              </w:rPr>
              <w:t>Late integration</w:t>
            </w:r>
          </w:p>
        </w:tc>
        <w:tc>
          <w:tcPr>
            <w:tcW w:type="dxa" w:w="3371"/>
            <w:vAlign w:val="center"/>
            <w:shd w:fill="FFFFFF"/>
            <w:tcMar>
              <w:top w:w="65" w:type="dxa"/>
              <w:left w:w="65" w:type="dxa"/>
              <w:bottom w:w="65" w:type="dxa"/>
              <w:right w:w="65" w:type="dxa"/>
            </w:tcMar>
          </w:tcPr>
          <w:p>
            <w:pPr>
              <w:keepNext w:val="0"/>
              <w:spacing w:after="20" w:before="20" w:line="360" w:lineRule="auto"/>
            </w:pPr>
            <w:r>
              <w:rPr>
                <w:rFonts w:ascii="Arial" w:hAnsi="Arial"/>
                <w:b w:val="0"/>
                <w:color w:val="000000"/>
                <w:sz w:val="20"/>
              </w:rPr>
              <w:t>Subsystem progress does not produce a complete journey.</w:t>
            </w:r>
          </w:p>
        </w:tc>
        <w:tc>
          <w:tcPr>
            <w:tcW w:type="dxa" w:w="3719"/>
            <w:vAlign w:val="center"/>
            <w:shd w:fill="FFFFFF"/>
            <w:tcMar>
              <w:top w:w="65" w:type="dxa"/>
              <w:left w:w="65" w:type="dxa"/>
              <w:bottom w:w="65" w:type="dxa"/>
              <w:right w:w="65" w:type="dxa"/>
            </w:tcMar>
          </w:tcPr>
          <w:p>
            <w:pPr>
              <w:keepNext w:val="0"/>
              <w:spacing w:after="20" w:before="20" w:line="360" w:lineRule="auto"/>
            </w:pPr>
            <w:r>
              <w:rPr>
                <w:rFonts w:ascii="Arial" w:hAnsi="Arial"/>
                <w:b w:val="0"/>
                <w:color w:val="000000"/>
                <w:sz w:val="20"/>
              </w:rPr>
              <w:t>Freeze interfaces, integrate the core path and defer peripheral features.</w:t>
            </w:r>
          </w:p>
        </w:tc>
      </w:tr>
      <w:tr>
        <w:trPr>
          <w:cantSplit/>
        </w:trPr>
        <w:tc>
          <w:tcPr>
            <w:tcW w:type="dxa" w:w="1940"/>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t>Overstated impact</w:t>
            </w:r>
          </w:p>
        </w:tc>
        <w:tc>
          <w:tcPr>
            <w:tcW w:type="dxa" w:w="3371"/>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t>Scenario success is mistaken for user-validated benefit.</w:t>
            </w:r>
          </w:p>
        </w:tc>
        <w:tc>
          <w:tcPr>
            <w:tcW w:type="dxa" w:w="3719"/>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t>Separate bench, software, scenario and representative-user evidence.</w:t>
            </w:r>
          </w:p>
        </w:tc>
      </w:tr>
    </w:tbl>
    <w:p>
      <w:pPr>
        <w:spacing w:after="0"/>
      </w:pPr>
    </w:p>
    <w:p>
      <w:pPr>
        <w:pStyle w:val="Heading2"/>
      </w:pPr>
      <w:r>
        <w:t>Remaining schedule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80"/>
        <w:gridCol w:w="4842"/>
        <w:gridCol w:w="2207"/>
      </w:tblGrid>
      <w:tr>
        <w:trPr>
          <w:cantSplit/>
          <w:tblHeader/>
        </w:trPr>
        <w:tc>
          <w:tcPr>
            <w:tcW w:type="dxa" w:w="1980"/>
            <w:vAlign w:val="center"/>
            <w:shd w:fill="243F50"/>
            <w:tcMar>
              <w:top w:w="65" w:type="dxa"/>
              <w:left w:w="65" w:type="dxa"/>
              <w:bottom w:w="65" w:type="dxa"/>
              <w:right w:w="65" w:type="dxa"/>
            </w:tcMar>
          </w:tcPr>
          <w:p>
            <w:pPr>
              <w:keepNext/>
              <w:spacing w:after="20" w:before="20" w:line="360" w:lineRule="auto"/>
            </w:pPr>
            <w:r>
              <w:rPr>
                <w:rFonts w:ascii="Arial" w:hAnsi="Arial"/>
                <w:b/>
                <w:color w:val="FFFFFF"/>
                <w:sz w:val="20"/>
              </w:rPr>
              <w:t>Planned milestone</w:t>
            </w:r>
          </w:p>
        </w:tc>
        <w:tc>
          <w:tcPr>
            <w:tcW w:type="dxa" w:w="4842"/>
            <w:vAlign w:val="center"/>
            <w:shd w:fill="243F50"/>
            <w:tcMar>
              <w:top w:w="65" w:type="dxa"/>
              <w:left w:w="65" w:type="dxa"/>
              <w:bottom w:w="65" w:type="dxa"/>
              <w:right w:w="65" w:type="dxa"/>
            </w:tcMar>
          </w:tcPr>
          <w:p>
            <w:pPr>
              <w:keepNext/>
              <w:spacing w:after="20" w:before="20" w:line="360" w:lineRule="auto"/>
            </w:pPr>
            <w:r>
              <w:rPr>
                <w:rFonts w:ascii="Arial" w:hAnsi="Arial"/>
                <w:b/>
                <w:color w:val="FFFFFF"/>
                <w:sz w:val="20"/>
              </w:rPr>
              <w:t>Work to close</w:t>
            </w:r>
          </w:p>
        </w:tc>
        <w:tc>
          <w:tcPr>
            <w:tcW w:type="dxa" w:w="2207"/>
            <w:vAlign w:val="center"/>
            <w:shd w:fill="243F50"/>
            <w:tcMar>
              <w:top w:w="65" w:type="dxa"/>
              <w:left w:w="65" w:type="dxa"/>
              <w:bottom w:w="65" w:type="dxa"/>
              <w:right w:w="65" w:type="dxa"/>
            </w:tcMar>
          </w:tcPr>
          <w:p>
            <w:pPr>
              <w:keepNext/>
              <w:spacing w:after="20" w:before="20" w:line="360" w:lineRule="auto"/>
            </w:pPr>
            <w:r>
              <w:rPr>
                <w:rFonts w:ascii="Arial" w:hAnsi="Arial"/>
                <w:b/>
                <w:color w:val="FFFFFF"/>
                <w:sz w:val="20"/>
              </w:rPr>
              <w:t>Actual completion</w:t>
            </w:r>
          </w:p>
        </w:tc>
      </w:tr>
      <w:tr>
        <w:trPr>
          <w:cantSplit/>
        </w:trPr>
        <w:tc>
          <w:tcPr>
            <w:tcW w:type="dxa" w:w="1980"/>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t>25–26 September</w:t>
            </w:r>
          </w:p>
        </w:tc>
        <w:tc>
          <w:tcPr>
            <w:tcW w:type="dxa" w:w="4842"/>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t>Integration, priority fault checks and evidence capture.</w:t>
            </w:r>
          </w:p>
        </w:tc>
        <w:tc>
          <w:tcPr>
            <w:tcW w:type="dxa" w:w="2207"/>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r>
          </w:p>
        </w:tc>
      </w:tr>
      <w:tr>
        <w:trPr>
          <w:cantSplit/>
        </w:trPr>
        <w:tc>
          <w:tcPr>
            <w:tcW w:type="dxa" w:w="1980"/>
            <w:vAlign w:val="center"/>
            <w:shd w:fill="FFFFFF"/>
            <w:tcMar>
              <w:top w:w="65" w:type="dxa"/>
              <w:left w:w="65" w:type="dxa"/>
              <w:bottom w:w="65" w:type="dxa"/>
              <w:right w:w="65" w:type="dxa"/>
            </w:tcMar>
          </w:tcPr>
          <w:p>
            <w:pPr>
              <w:keepNext w:val="0"/>
              <w:spacing w:after="20" w:before="20" w:line="360" w:lineRule="auto"/>
            </w:pPr>
            <w:r>
              <w:rPr>
                <w:rFonts w:ascii="Arial" w:hAnsi="Arial"/>
                <w:b w:val="0"/>
                <w:color w:val="000000"/>
                <w:sz w:val="20"/>
              </w:rPr>
              <w:t>27 September</w:t>
            </w:r>
          </w:p>
        </w:tc>
        <w:tc>
          <w:tcPr>
            <w:tcW w:type="dxa" w:w="4842"/>
            <w:vAlign w:val="center"/>
            <w:shd w:fill="FFFFFF"/>
            <w:tcMar>
              <w:top w:w="65" w:type="dxa"/>
              <w:left w:w="65" w:type="dxa"/>
              <w:bottom w:w="65" w:type="dxa"/>
              <w:right w:w="65" w:type="dxa"/>
            </w:tcMar>
          </w:tcPr>
          <w:p>
            <w:pPr>
              <w:keepNext w:val="0"/>
              <w:spacing w:after="20" w:before="20" w:line="360" w:lineRule="auto"/>
            </w:pPr>
            <w:r>
              <w:rPr>
                <w:rFonts w:ascii="Arial" w:hAnsi="Arial"/>
                <w:b w:val="0"/>
                <w:color w:val="000000"/>
                <w:sz w:val="20"/>
              </w:rPr>
              <w:t>Validation and content freeze from the original plan.</w:t>
            </w:r>
          </w:p>
        </w:tc>
        <w:tc>
          <w:tcPr>
            <w:tcW w:type="dxa" w:w="2207"/>
            <w:vAlign w:val="center"/>
            <w:shd w:fill="FFFFFF"/>
            <w:tcMar>
              <w:top w:w="65" w:type="dxa"/>
              <w:left w:w="65" w:type="dxa"/>
              <w:bottom w:w="65" w:type="dxa"/>
              <w:right w:w="65" w:type="dxa"/>
            </w:tcMar>
          </w:tcPr>
          <w:p>
            <w:pPr>
              <w:keepNext w:val="0"/>
              <w:spacing w:after="20" w:before="20" w:line="360" w:lineRule="auto"/>
            </w:pPr>
            <w:r>
              <w:rPr>
                <w:rFonts w:ascii="Arial" w:hAnsi="Arial"/>
                <w:b w:val="0"/>
                <w:color w:val="000000"/>
                <w:sz w:val="20"/>
              </w:rPr>
            </w:r>
          </w:p>
        </w:tc>
      </w:tr>
      <w:tr>
        <w:trPr>
          <w:cantSplit/>
        </w:trPr>
        <w:tc>
          <w:tcPr>
            <w:tcW w:type="dxa" w:w="1980"/>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t>28–29 September</w:t>
            </w:r>
          </w:p>
        </w:tc>
        <w:tc>
          <w:tcPr>
            <w:tcW w:type="dxa" w:w="4842"/>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t>Report evidence audit, poster artwork and submission review.</w:t>
            </w:r>
          </w:p>
        </w:tc>
        <w:tc>
          <w:tcPr>
            <w:tcW w:type="dxa" w:w="2207"/>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r>
          </w:p>
        </w:tc>
      </w:tr>
      <w:tr>
        <w:trPr>
          <w:cantSplit/>
        </w:trPr>
        <w:tc>
          <w:tcPr>
            <w:tcW w:type="dxa" w:w="1980"/>
            <w:vAlign w:val="center"/>
            <w:shd w:fill="FFFFFF"/>
            <w:tcMar>
              <w:top w:w="65" w:type="dxa"/>
              <w:left w:w="65" w:type="dxa"/>
              <w:bottom w:w="65" w:type="dxa"/>
              <w:right w:w="65" w:type="dxa"/>
            </w:tcMar>
          </w:tcPr>
          <w:p>
            <w:pPr>
              <w:keepNext w:val="0"/>
              <w:spacing w:after="20" w:before="20" w:line="360" w:lineRule="auto"/>
            </w:pPr>
            <w:r>
              <w:rPr>
                <w:rFonts w:ascii="Arial" w:hAnsi="Arial"/>
                <w:b w:val="0"/>
                <w:color w:val="000000"/>
                <w:sz w:val="20"/>
              </w:rPr>
              <w:t>30 September</w:t>
            </w:r>
          </w:p>
        </w:tc>
        <w:tc>
          <w:tcPr>
            <w:tcW w:type="dxa" w:w="4842"/>
            <w:vAlign w:val="center"/>
            <w:shd w:fill="FFFFFF"/>
            <w:tcMar>
              <w:top w:w="65" w:type="dxa"/>
              <w:left w:w="65" w:type="dxa"/>
              <w:bottom w:w="65" w:type="dxa"/>
              <w:right w:w="65" w:type="dxa"/>
            </w:tcMar>
          </w:tcPr>
          <w:p>
            <w:pPr>
              <w:keepNext w:val="0"/>
              <w:spacing w:after="20" w:before="20" w:line="360" w:lineRule="auto"/>
            </w:pPr>
            <w:r>
              <w:rPr>
                <w:rFonts w:ascii="Arial" w:hAnsi="Arial"/>
                <w:b w:val="0"/>
                <w:color w:val="000000"/>
                <w:sz w:val="20"/>
              </w:rPr>
              <w:t>Project report and display poster artwork due.</w:t>
            </w:r>
          </w:p>
        </w:tc>
        <w:tc>
          <w:tcPr>
            <w:tcW w:type="dxa" w:w="2207"/>
            <w:vAlign w:val="center"/>
            <w:shd w:fill="FFFFFF"/>
            <w:tcMar>
              <w:top w:w="65" w:type="dxa"/>
              <w:left w:w="65" w:type="dxa"/>
              <w:bottom w:w="65" w:type="dxa"/>
              <w:right w:w="65" w:type="dxa"/>
            </w:tcMar>
          </w:tcPr>
          <w:p>
            <w:pPr>
              <w:keepNext w:val="0"/>
              <w:spacing w:after="20" w:before="20" w:line="360" w:lineRule="auto"/>
            </w:pPr>
            <w:r>
              <w:rPr>
                <w:rFonts w:ascii="Arial" w:hAnsi="Arial"/>
                <w:b w:val="0"/>
                <w:color w:val="000000"/>
                <w:sz w:val="20"/>
              </w:rPr>
            </w:r>
          </w:p>
        </w:tc>
      </w:tr>
      <w:tr>
        <w:trPr>
          <w:cantSplit/>
        </w:trPr>
        <w:tc>
          <w:tcPr>
            <w:tcW w:type="dxa" w:w="1980"/>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t>7 October</w:t>
            </w:r>
          </w:p>
        </w:tc>
        <w:tc>
          <w:tcPr>
            <w:tcW w:type="dxa" w:w="4842"/>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t>25-minute pre-event prototype showcase and demonstration.</w:t>
            </w:r>
          </w:p>
        </w:tc>
        <w:tc>
          <w:tcPr>
            <w:tcW w:type="dxa" w:w="2207"/>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r>
          </w:p>
        </w:tc>
      </w:tr>
      <w:tr>
        <w:trPr>
          <w:cantSplit/>
        </w:trPr>
        <w:tc>
          <w:tcPr>
            <w:tcW w:type="dxa" w:w="1980"/>
            <w:vAlign w:val="center"/>
            <w:shd w:fill="FFFFFF"/>
            <w:tcMar>
              <w:top w:w="65" w:type="dxa"/>
              <w:left w:w="65" w:type="dxa"/>
              <w:bottom w:w="65" w:type="dxa"/>
              <w:right w:w="65" w:type="dxa"/>
            </w:tcMar>
          </w:tcPr>
          <w:p>
            <w:pPr>
              <w:keepNext w:val="0"/>
              <w:spacing w:after="20" w:before="20" w:line="360" w:lineRule="auto"/>
            </w:pPr>
            <w:r>
              <w:rPr>
                <w:rFonts w:ascii="Arial" w:hAnsi="Arial"/>
                <w:b w:val="0"/>
                <w:color w:val="000000"/>
                <w:sz w:val="20"/>
              </w:rPr>
              <w:t>15 October</w:t>
            </w:r>
          </w:p>
        </w:tc>
        <w:tc>
          <w:tcPr>
            <w:tcW w:type="dxa" w:w="4842"/>
            <w:vAlign w:val="center"/>
            <w:shd w:fill="FFFFFF"/>
            <w:tcMar>
              <w:top w:w="65" w:type="dxa"/>
              <w:left w:w="65" w:type="dxa"/>
              <w:bottom w:w="65" w:type="dxa"/>
              <w:right w:w="65" w:type="dxa"/>
            </w:tcMar>
          </w:tcPr>
          <w:p>
            <w:pPr>
              <w:keepNext w:val="0"/>
              <w:spacing w:after="20" w:before="20" w:line="360" w:lineRule="auto"/>
            </w:pPr>
            <w:r>
              <w:rPr>
                <w:rFonts w:ascii="Arial" w:hAnsi="Arial"/>
                <w:b w:val="0"/>
                <w:color w:val="000000"/>
                <w:sz w:val="20"/>
              </w:rPr>
              <w:t>Main-event slideshow and video submission due.</w:t>
            </w:r>
          </w:p>
        </w:tc>
        <w:tc>
          <w:tcPr>
            <w:tcW w:type="dxa" w:w="2207"/>
            <w:vAlign w:val="center"/>
            <w:shd w:fill="FFFFFF"/>
            <w:tcMar>
              <w:top w:w="65" w:type="dxa"/>
              <w:left w:w="65" w:type="dxa"/>
              <w:bottom w:w="65" w:type="dxa"/>
              <w:right w:w="65" w:type="dxa"/>
            </w:tcMar>
          </w:tcPr>
          <w:p>
            <w:pPr>
              <w:keepNext w:val="0"/>
              <w:spacing w:after="20" w:before="20" w:line="360" w:lineRule="auto"/>
            </w:pPr>
            <w:r>
              <w:rPr>
                <w:rFonts w:ascii="Arial" w:hAnsi="Arial"/>
                <w:b w:val="0"/>
                <w:color w:val="000000"/>
                <w:sz w:val="20"/>
              </w:rPr>
            </w:r>
          </w:p>
        </w:tc>
      </w:tr>
      <w:tr>
        <w:trPr>
          <w:cantSplit/>
        </w:trPr>
        <w:tc>
          <w:tcPr>
            <w:tcW w:type="dxa" w:w="1980"/>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t>24 October</w:t>
            </w:r>
          </w:p>
        </w:tc>
        <w:tc>
          <w:tcPr>
            <w:tcW w:type="dxa" w:w="4842"/>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t>Main event: 5-minute talk, up to 5-minute video and 5-minute Q&amp;A.</w:t>
            </w:r>
          </w:p>
        </w:tc>
        <w:tc>
          <w:tcPr>
            <w:tcW w:type="dxa" w:w="2207"/>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r>
          </w:p>
        </w:tc>
      </w:tr>
    </w:tbl>
    <w:p>
      <w:pPr>
        <w:spacing w:after="0"/>
      </w:pPr>
    </w:p>
    <w:p>
      <w:pPr>
        <w:spacing w:after="160"/>
      </w:pPr>
      <w:r>
        <w:rPr>
          <w:i/>
          <w:color w:val="666666"/>
          <w:sz w:val="20"/>
        </w:rPr>
        <w:t>25–29 September entries are internal planning. Official deadlines and event timing follow the 18 August update. Event dates/venues remain tentative. The 24 October presentation applies if selected for the main event. [1, 11, pp. 14–18]</w:t>
      </w:r>
    </w:p>
    <w:p>
      <w:pPr>
        <w:pStyle w:val="Heading1"/>
        <w:spacing w:before="320"/>
      </w:pPr>
      <w:r>
        <w:t>10 Proposed budget and team records</w:t>
      </w:r>
    </w:p>
    <w:p>
      <w:r>
        <w:t>The following sections are reserved for the group to complete after decisions and trials. Empty fields should remain empty until the associated record or result is available.</w:t>
      </w:r>
    </w:p>
    <w:p>
      <w:pPr>
        <w:pStyle w:val="Heading2"/>
      </w:pPr>
      <w:r>
        <w:t>Final team responsibilities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11"/>
        <w:gridCol w:w="2140"/>
        <w:gridCol w:w="3478"/>
      </w:tblGrid>
      <w:tr>
        <w:trPr>
          <w:cantSplit/>
          <w:tblHeader/>
        </w:trPr>
        <w:tc>
          <w:tcPr>
            <w:tcW w:type="dxa" w:w="3411"/>
            <w:vAlign w:val="center"/>
            <w:shd w:fill="243F50"/>
            <w:tcMar>
              <w:top w:w="65" w:type="dxa"/>
              <w:left w:w="65" w:type="dxa"/>
              <w:bottom w:w="65" w:type="dxa"/>
              <w:right w:w="65" w:type="dxa"/>
            </w:tcMar>
          </w:tcPr>
          <w:p>
            <w:pPr>
              <w:keepNext/>
              <w:spacing w:after="20" w:before="20" w:line="360" w:lineRule="auto"/>
            </w:pPr>
            <w:r>
              <w:rPr>
                <w:rFonts w:ascii="Arial" w:hAnsi="Arial"/>
                <w:b/>
                <w:color w:val="FFFFFF"/>
                <w:sz w:val="20"/>
              </w:rPr>
              <w:t>Role from the action plan</w:t>
            </w:r>
          </w:p>
        </w:tc>
        <w:tc>
          <w:tcPr>
            <w:tcW w:type="dxa" w:w="2140"/>
            <w:vAlign w:val="center"/>
            <w:shd w:fill="243F50"/>
            <w:tcMar>
              <w:top w:w="65" w:type="dxa"/>
              <w:left w:w="65" w:type="dxa"/>
              <w:bottom w:w="65" w:type="dxa"/>
              <w:right w:w="65" w:type="dxa"/>
            </w:tcMar>
          </w:tcPr>
          <w:p>
            <w:pPr>
              <w:keepNext/>
              <w:spacing w:after="20" w:before="20" w:line="360" w:lineRule="auto"/>
            </w:pPr>
            <w:r>
              <w:rPr>
                <w:rFonts w:ascii="Arial" w:hAnsi="Arial"/>
                <w:b/>
                <w:color w:val="FFFFFF"/>
                <w:sz w:val="20"/>
              </w:rPr>
              <w:t>Member</w:t>
            </w:r>
          </w:p>
        </w:tc>
        <w:tc>
          <w:tcPr>
            <w:tcW w:type="dxa" w:w="3478"/>
            <w:vAlign w:val="center"/>
            <w:shd w:fill="243F50"/>
            <w:tcMar>
              <w:top w:w="65" w:type="dxa"/>
              <w:left w:w="65" w:type="dxa"/>
              <w:bottom w:w="65" w:type="dxa"/>
              <w:right w:w="65" w:type="dxa"/>
            </w:tcMar>
          </w:tcPr>
          <w:p>
            <w:pPr>
              <w:keepNext/>
              <w:spacing w:after="20" w:before="20" w:line="360" w:lineRule="auto"/>
            </w:pPr>
            <w:r>
              <w:rPr>
                <w:rFonts w:ascii="Arial" w:hAnsi="Arial"/>
                <w:b/>
                <w:color w:val="FFFFFF"/>
                <w:sz w:val="20"/>
              </w:rPr>
              <w:t>Final contribution</w:t>
            </w:r>
          </w:p>
        </w:tc>
      </w:tr>
      <w:tr>
        <w:trPr>
          <w:cantSplit/>
        </w:trPr>
        <w:tc>
          <w:tcPr>
            <w:tcW w:type="dxa" w:w="3411"/>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t>Systems and software lead</w:t>
            </w:r>
          </w:p>
        </w:tc>
        <w:tc>
          <w:tcPr>
            <w:tcW w:type="dxa" w:w="2140"/>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r>
          </w:p>
        </w:tc>
        <w:tc>
          <w:tcPr>
            <w:tcW w:type="dxa" w:w="3478"/>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r>
          </w:p>
        </w:tc>
      </w:tr>
      <w:tr>
        <w:trPr>
          <w:cantSplit/>
        </w:trPr>
        <w:tc>
          <w:tcPr>
            <w:tcW w:type="dxa" w:w="3411"/>
            <w:vAlign w:val="center"/>
            <w:shd w:fill="FFFFFF"/>
            <w:tcMar>
              <w:top w:w="65" w:type="dxa"/>
              <w:left w:w="65" w:type="dxa"/>
              <w:bottom w:w="65" w:type="dxa"/>
              <w:right w:w="65" w:type="dxa"/>
            </w:tcMar>
          </w:tcPr>
          <w:p>
            <w:pPr>
              <w:keepNext w:val="0"/>
              <w:spacing w:after="20" w:before="20" w:line="360" w:lineRule="auto"/>
            </w:pPr>
            <w:r>
              <w:rPr>
                <w:rFonts w:ascii="Arial" w:hAnsi="Arial"/>
                <w:b w:val="0"/>
                <w:color w:val="000000"/>
                <w:sz w:val="20"/>
              </w:rPr>
              <w:t>ML and computer vision lead</w:t>
            </w:r>
          </w:p>
        </w:tc>
        <w:tc>
          <w:tcPr>
            <w:tcW w:type="dxa" w:w="2140"/>
            <w:vAlign w:val="center"/>
            <w:shd w:fill="FFFFFF"/>
            <w:tcMar>
              <w:top w:w="65" w:type="dxa"/>
              <w:left w:w="65" w:type="dxa"/>
              <w:bottom w:w="65" w:type="dxa"/>
              <w:right w:w="65" w:type="dxa"/>
            </w:tcMar>
          </w:tcPr>
          <w:p>
            <w:pPr>
              <w:keepNext w:val="0"/>
              <w:spacing w:after="20" w:before="20" w:line="360" w:lineRule="auto"/>
            </w:pPr>
            <w:r>
              <w:rPr>
                <w:rFonts w:ascii="Arial" w:hAnsi="Arial"/>
                <w:b w:val="0"/>
                <w:color w:val="000000"/>
                <w:sz w:val="20"/>
              </w:rPr>
            </w:r>
          </w:p>
        </w:tc>
        <w:tc>
          <w:tcPr>
            <w:tcW w:type="dxa" w:w="3478"/>
            <w:vAlign w:val="center"/>
            <w:shd w:fill="FFFFFF"/>
            <w:tcMar>
              <w:top w:w="65" w:type="dxa"/>
              <w:left w:w="65" w:type="dxa"/>
              <w:bottom w:w="65" w:type="dxa"/>
              <w:right w:w="65" w:type="dxa"/>
            </w:tcMar>
          </w:tcPr>
          <w:p>
            <w:pPr>
              <w:keepNext w:val="0"/>
              <w:spacing w:after="20" w:before="20" w:line="360" w:lineRule="auto"/>
            </w:pPr>
            <w:r>
              <w:rPr>
                <w:rFonts w:ascii="Arial" w:hAnsi="Arial"/>
                <w:b w:val="0"/>
                <w:color w:val="000000"/>
                <w:sz w:val="20"/>
              </w:rPr>
            </w:r>
          </w:p>
        </w:tc>
      </w:tr>
      <w:tr>
        <w:trPr>
          <w:cantSplit/>
        </w:trPr>
        <w:tc>
          <w:tcPr>
            <w:tcW w:type="dxa" w:w="3411"/>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t>Stop unit and sensing lead</w:t>
            </w:r>
          </w:p>
        </w:tc>
        <w:tc>
          <w:tcPr>
            <w:tcW w:type="dxa" w:w="2140"/>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r>
          </w:p>
        </w:tc>
        <w:tc>
          <w:tcPr>
            <w:tcW w:type="dxa" w:w="3478"/>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r>
          </w:p>
        </w:tc>
      </w:tr>
      <w:tr>
        <w:trPr>
          <w:cantSplit/>
        </w:trPr>
        <w:tc>
          <w:tcPr>
            <w:tcW w:type="dxa" w:w="3411"/>
            <w:vAlign w:val="center"/>
            <w:shd w:fill="FFFFFF"/>
            <w:tcMar>
              <w:top w:w="65" w:type="dxa"/>
              <w:left w:w="65" w:type="dxa"/>
              <w:bottom w:w="65" w:type="dxa"/>
              <w:right w:w="65" w:type="dxa"/>
            </w:tcMar>
          </w:tcPr>
          <w:p>
            <w:pPr>
              <w:keepNext w:val="0"/>
              <w:spacing w:after="20" w:before="20" w:line="360" w:lineRule="auto"/>
            </w:pPr>
            <w:r>
              <w:rPr>
                <w:rFonts w:ascii="Arial" w:hAnsi="Arial"/>
                <w:b w:val="0"/>
                <w:color w:val="000000"/>
                <w:sz w:val="20"/>
              </w:rPr>
              <w:t>Bus electronics and control lead</w:t>
            </w:r>
          </w:p>
        </w:tc>
        <w:tc>
          <w:tcPr>
            <w:tcW w:type="dxa" w:w="2140"/>
            <w:vAlign w:val="center"/>
            <w:shd w:fill="FFFFFF"/>
            <w:tcMar>
              <w:top w:w="65" w:type="dxa"/>
              <w:left w:w="65" w:type="dxa"/>
              <w:bottom w:w="65" w:type="dxa"/>
              <w:right w:w="65" w:type="dxa"/>
            </w:tcMar>
          </w:tcPr>
          <w:p>
            <w:pPr>
              <w:keepNext w:val="0"/>
              <w:spacing w:after="20" w:before="20" w:line="360" w:lineRule="auto"/>
            </w:pPr>
            <w:r>
              <w:rPr>
                <w:rFonts w:ascii="Arial" w:hAnsi="Arial"/>
                <w:b w:val="0"/>
                <w:color w:val="000000"/>
                <w:sz w:val="20"/>
              </w:rPr>
            </w:r>
          </w:p>
        </w:tc>
        <w:tc>
          <w:tcPr>
            <w:tcW w:type="dxa" w:w="3478"/>
            <w:vAlign w:val="center"/>
            <w:shd w:fill="FFFFFF"/>
            <w:tcMar>
              <w:top w:w="65" w:type="dxa"/>
              <w:left w:w="65" w:type="dxa"/>
              <w:bottom w:w="65" w:type="dxa"/>
              <w:right w:w="65" w:type="dxa"/>
            </w:tcMar>
          </w:tcPr>
          <w:p>
            <w:pPr>
              <w:keepNext w:val="0"/>
              <w:spacing w:after="20" w:before="20" w:line="360" w:lineRule="auto"/>
            </w:pPr>
            <w:r>
              <w:rPr>
                <w:rFonts w:ascii="Arial" w:hAnsi="Arial"/>
                <w:b w:val="0"/>
                <w:color w:val="000000"/>
                <w:sz w:val="20"/>
              </w:rPr>
            </w:r>
          </w:p>
        </w:tc>
      </w:tr>
      <w:tr>
        <w:trPr>
          <w:cantSplit/>
        </w:trPr>
        <w:tc>
          <w:tcPr>
            <w:tcW w:type="dxa" w:w="3411"/>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t>Mechanical and validation lead</w:t>
            </w:r>
          </w:p>
        </w:tc>
        <w:tc>
          <w:tcPr>
            <w:tcW w:type="dxa" w:w="2140"/>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r>
          </w:p>
        </w:tc>
        <w:tc>
          <w:tcPr>
            <w:tcW w:type="dxa" w:w="3478"/>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r>
          </w:p>
        </w:tc>
      </w:tr>
    </w:tbl>
    <w:p>
      <w:pPr>
        <w:spacing w:after="0"/>
      </w:pPr>
    </w:p>
    <w:p>
      <w:pPr>
        <w:pStyle w:val="Heading2"/>
      </w:pPr>
      <w:r>
        <w:t>Proposed prototype budget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12"/>
        <w:gridCol w:w="1070"/>
        <w:gridCol w:w="2167"/>
        <w:gridCol w:w="2180"/>
      </w:tblGrid>
      <w:tr>
        <w:trPr>
          <w:cantSplit/>
          <w:tblHeader/>
        </w:trPr>
        <w:tc>
          <w:tcPr>
            <w:tcW w:type="dxa" w:w="3612"/>
            <w:vAlign w:val="center"/>
            <w:shd w:fill="243F50"/>
            <w:tcMar>
              <w:top w:w="65" w:type="dxa"/>
              <w:left w:w="65" w:type="dxa"/>
              <w:bottom w:w="65" w:type="dxa"/>
              <w:right w:w="65" w:type="dxa"/>
            </w:tcMar>
          </w:tcPr>
          <w:p>
            <w:pPr>
              <w:keepNext/>
              <w:spacing w:after="20" w:before="20" w:line="360" w:lineRule="auto"/>
            </w:pPr>
            <w:r>
              <w:rPr>
                <w:rFonts w:ascii="Arial" w:hAnsi="Arial"/>
                <w:b/>
                <w:color w:val="FFFFFF"/>
                <w:sz w:val="20"/>
              </w:rPr>
              <w:t>Item or category</w:t>
            </w:r>
          </w:p>
        </w:tc>
        <w:tc>
          <w:tcPr>
            <w:tcW w:type="dxa" w:w="1070"/>
            <w:vAlign w:val="center"/>
            <w:shd w:fill="243F50"/>
            <w:tcMar>
              <w:top w:w="65" w:type="dxa"/>
              <w:left w:w="65" w:type="dxa"/>
              <w:bottom w:w="65" w:type="dxa"/>
              <w:right w:w="65" w:type="dxa"/>
            </w:tcMar>
          </w:tcPr>
          <w:p>
            <w:pPr>
              <w:keepNext/>
              <w:spacing w:after="20" w:before="20" w:line="360" w:lineRule="auto"/>
            </w:pPr>
            <w:r>
              <w:rPr>
                <w:rFonts w:ascii="Arial" w:hAnsi="Arial"/>
                <w:b/>
                <w:color w:val="FFFFFF"/>
                <w:sz w:val="20"/>
              </w:rPr>
              <w:t>Quantity</w:t>
            </w:r>
          </w:p>
        </w:tc>
        <w:tc>
          <w:tcPr>
            <w:tcW w:type="dxa" w:w="2167"/>
            <w:vAlign w:val="center"/>
            <w:shd w:fill="243F50"/>
            <w:tcMar>
              <w:top w:w="65" w:type="dxa"/>
              <w:left w:w="65" w:type="dxa"/>
              <w:bottom w:w="65" w:type="dxa"/>
              <w:right w:w="65" w:type="dxa"/>
            </w:tcMar>
          </w:tcPr>
          <w:p>
            <w:pPr>
              <w:keepNext/>
              <w:spacing w:after="20" w:before="20" w:line="360" w:lineRule="auto"/>
            </w:pPr>
            <w:r>
              <w:rPr>
                <w:rFonts w:ascii="Arial" w:hAnsi="Arial"/>
                <w:b/>
                <w:color w:val="FFFFFF"/>
                <w:sz w:val="20"/>
              </w:rPr>
              <w:t>Unit cost SGD</w:t>
            </w:r>
          </w:p>
        </w:tc>
        <w:tc>
          <w:tcPr>
            <w:tcW w:type="dxa" w:w="2180"/>
            <w:vAlign w:val="center"/>
            <w:shd w:fill="243F50"/>
            <w:tcMar>
              <w:top w:w="65" w:type="dxa"/>
              <w:left w:w="65" w:type="dxa"/>
              <w:bottom w:w="65" w:type="dxa"/>
              <w:right w:w="65" w:type="dxa"/>
            </w:tcMar>
          </w:tcPr>
          <w:p>
            <w:pPr>
              <w:keepNext/>
              <w:spacing w:after="20" w:before="20" w:line="360" w:lineRule="auto"/>
            </w:pPr>
            <w:r>
              <w:rPr>
                <w:rFonts w:ascii="Arial" w:hAnsi="Arial"/>
                <w:b/>
                <w:color w:val="FFFFFF"/>
                <w:sz w:val="20"/>
              </w:rPr>
              <w:t>Proposed total SGD</w:t>
            </w:r>
          </w:p>
        </w:tc>
      </w:tr>
      <w:tr>
        <w:trPr>
          <w:cantSplit/>
        </w:trPr>
        <w:tc>
          <w:tcPr>
            <w:tcW w:type="dxa" w:w="3612"/>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t>Controllers and communications</w:t>
            </w:r>
          </w:p>
        </w:tc>
        <w:tc>
          <w:tcPr>
            <w:tcW w:type="dxa" w:w="1070"/>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r>
          </w:p>
        </w:tc>
        <w:tc>
          <w:tcPr>
            <w:tcW w:type="dxa" w:w="2167"/>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r>
          </w:p>
        </w:tc>
        <w:tc>
          <w:tcPr>
            <w:tcW w:type="dxa" w:w="2180"/>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r>
          </w:p>
        </w:tc>
      </w:tr>
      <w:tr>
        <w:trPr>
          <w:cantSplit/>
        </w:trPr>
        <w:tc>
          <w:tcPr>
            <w:tcW w:type="dxa" w:w="3612"/>
            <w:vAlign w:val="center"/>
            <w:shd w:fill="FFFFFF"/>
            <w:tcMar>
              <w:top w:w="65" w:type="dxa"/>
              <w:left w:w="65" w:type="dxa"/>
              <w:bottom w:w="65" w:type="dxa"/>
              <w:right w:w="65" w:type="dxa"/>
            </w:tcMar>
          </w:tcPr>
          <w:p>
            <w:pPr>
              <w:keepNext w:val="0"/>
              <w:spacing w:after="20" w:before="20" w:line="360" w:lineRule="auto"/>
            </w:pPr>
            <w:r>
              <w:rPr>
                <w:rFonts w:ascii="Arial" w:hAnsi="Arial"/>
                <w:b w:val="0"/>
                <w:color w:val="000000"/>
                <w:sz w:val="20"/>
              </w:rPr>
              <w:t>Camera and distance sensors</w:t>
            </w:r>
          </w:p>
        </w:tc>
        <w:tc>
          <w:tcPr>
            <w:tcW w:type="dxa" w:w="1070"/>
            <w:vAlign w:val="center"/>
            <w:shd w:fill="FFFFFF"/>
            <w:tcMar>
              <w:top w:w="65" w:type="dxa"/>
              <w:left w:w="65" w:type="dxa"/>
              <w:bottom w:w="65" w:type="dxa"/>
              <w:right w:w="65" w:type="dxa"/>
            </w:tcMar>
          </w:tcPr>
          <w:p>
            <w:pPr>
              <w:keepNext w:val="0"/>
              <w:spacing w:after="20" w:before="20" w:line="360" w:lineRule="auto"/>
            </w:pPr>
            <w:r>
              <w:rPr>
                <w:rFonts w:ascii="Arial" w:hAnsi="Arial"/>
                <w:b w:val="0"/>
                <w:color w:val="000000"/>
                <w:sz w:val="20"/>
              </w:rPr>
            </w:r>
          </w:p>
        </w:tc>
        <w:tc>
          <w:tcPr>
            <w:tcW w:type="dxa" w:w="2167"/>
            <w:vAlign w:val="center"/>
            <w:shd w:fill="FFFFFF"/>
            <w:tcMar>
              <w:top w:w="65" w:type="dxa"/>
              <w:left w:w="65" w:type="dxa"/>
              <w:bottom w:w="65" w:type="dxa"/>
              <w:right w:w="65" w:type="dxa"/>
            </w:tcMar>
          </w:tcPr>
          <w:p>
            <w:pPr>
              <w:keepNext w:val="0"/>
              <w:spacing w:after="20" w:before="20" w:line="360" w:lineRule="auto"/>
            </w:pPr>
            <w:r>
              <w:rPr>
                <w:rFonts w:ascii="Arial" w:hAnsi="Arial"/>
                <w:b w:val="0"/>
                <w:color w:val="000000"/>
                <w:sz w:val="20"/>
              </w:rPr>
            </w:r>
          </w:p>
        </w:tc>
        <w:tc>
          <w:tcPr>
            <w:tcW w:type="dxa" w:w="2180"/>
            <w:vAlign w:val="center"/>
            <w:shd w:fill="FFFFFF"/>
            <w:tcMar>
              <w:top w:w="65" w:type="dxa"/>
              <w:left w:w="65" w:type="dxa"/>
              <w:bottom w:w="65" w:type="dxa"/>
              <w:right w:w="65" w:type="dxa"/>
            </w:tcMar>
          </w:tcPr>
          <w:p>
            <w:pPr>
              <w:keepNext w:val="0"/>
              <w:spacing w:after="20" w:before="20" w:line="360" w:lineRule="auto"/>
            </w:pPr>
            <w:r>
              <w:rPr>
                <w:rFonts w:ascii="Arial" w:hAnsi="Arial"/>
                <w:b w:val="0"/>
                <w:color w:val="000000"/>
                <w:sz w:val="20"/>
              </w:rPr>
            </w:r>
          </w:p>
        </w:tc>
      </w:tr>
      <w:tr>
        <w:trPr>
          <w:cantSplit/>
        </w:trPr>
        <w:tc>
          <w:tcPr>
            <w:tcW w:type="dxa" w:w="3612"/>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t>Ramp actuator and driver</w:t>
            </w:r>
          </w:p>
        </w:tc>
        <w:tc>
          <w:tcPr>
            <w:tcW w:type="dxa" w:w="1070"/>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r>
          </w:p>
        </w:tc>
        <w:tc>
          <w:tcPr>
            <w:tcW w:type="dxa" w:w="2167"/>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r>
          </w:p>
        </w:tc>
        <w:tc>
          <w:tcPr>
            <w:tcW w:type="dxa" w:w="2180"/>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r>
          </w:p>
        </w:tc>
      </w:tr>
      <w:tr>
        <w:trPr>
          <w:cantSplit/>
        </w:trPr>
        <w:tc>
          <w:tcPr>
            <w:tcW w:type="dxa" w:w="3612"/>
            <w:vAlign w:val="center"/>
            <w:shd w:fill="FFFFFF"/>
            <w:tcMar>
              <w:top w:w="65" w:type="dxa"/>
              <w:left w:w="65" w:type="dxa"/>
              <w:bottom w:w="65" w:type="dxa"/>
              <w:right w:w="65" w:type="dxa"/>
            </w:tcMar>
          </w:tcPr>
          <w:p>
            <w:pPr>
              <w:keepNext w:val="0"/>
              <w:spacing w:after="20" w:before="20" w:line="360" w:lineRule="auto"/>
            </w:pPr>
            <w:r>
              <w:rPr>
                <w:rFonts w:ascii="Arial" w:hAnsi="Arial"/>
                <w:b w:val="0"/>
                <w:color w:val="000000"/>
                <w:sz w:val="20"/>
              </w:rPr>
              <w:t>Switches and feedback devices</w:t>
            </w:r>
          </w:p>
        </w:tc>
        <w:tc>
          <w:tcPr>
            <w:tcW w:type="dxa" w:w="1070"/>
            <w:vAlign w:val="center"/>
            <w:shd w:fill="FFFFFF"/>
            <w:tcMar>
              <w:top w:w="65" w:type="dxa"/>
              <w:left w:w="65" w:type="dxa"/>
              <w:bottom w:w="65" w:type="dxa"/>
              <w:right w:w="65" w:type="dxa"/>
            </w:tcMar>
          </w:tcPr>
          <w:p>
            <w:pPr>
              <w:keepNext w:val="0"/>
              <w:spacing w:after="20" w:before="20" w:line="360" w:lineRule="auto"/>
            </w:pPr>
            <w:r>
              <w:rPr>
                <w:rFonts w:ascii="Arial" w:hAnsi="Arial"/>
                <w:b w:val="0"/>
                <w:color w:val="000000"/>
                <w:sz w:val="20"/>
              </w:rPr>
            </w:r>
          </w:p>
        </w:tc>
        <w:tc>
          <w:tcPr>
            <w:tcW w:type="dxa" w:w="2167"/>
            <w:vAlign w:val="center"/>
            <w:shd w:fill="FFFFFF"/>
            <w:tcMar>
              <w:top w:w="65" w:type="dxa"/>
              <w:left w:w="65" w:type="dxa"/>
              <w:bottom w:w="65" w:type="dxa"/>
              <w:right w:w="65" w:type="dxa"/>
            </w:tcMar>
          </w:tcPr>
          <w:p>
            <w:pPr>
              <w:keepNext w:val="0"/>
              <w:spacing w:after="20" w:before="20" w:line="360" w:lineRule="auto"/>
            </w:pPr>
            <w:r>
              <w:rPr>
                <w:rFonts w:ascii="Arial" w:hAnsi="Arial"/>
                <w:b w:val="0"/>
                <w:color w:val="000000"/>
                <w:sz w:val="20"/>
              </w:rPr>
            </w:r>
          </w:p>
        </w:tc>
        <w:tc>
          <w:tcPr>
            <w:tcW w:type="dxa" w:w="2180"/>
            <w:vAlign w:val="center"/>
            <w:shd w:fill="FFFFFF"/>
            <w:tcMar>
              <w:top w:w="65" w:type="dxa"/>
              <w:left w:w="65" w:type="dxa"/>
              <w:bottom w:w="65" w:type="dxa"/>
              <w:right w:w="65" w:type="dxa"/>
            </w:tcMar>
          </w:tcPr>
          <w:p>
            <w:pPr>
              <w:keepNext w:val="0"/>
              <w:spacing w:after="20" w:before="20" w:line="360" w:lineRule="auto"/>
            </w:pPr>
            <w:r>
              <w:rPr>
                <w:rFonts w:ascii="Arial" w:hAnsi="Arial"/>
                <w:b w:val="0"/>
                <w:color w:val="000000"/>
                <w:sz w:val="20"/>
              </w:rPr>
            </w:r>
          </w:p>
        </w:tc>
      </w:tr>
      <w:tr>
        <w:trPr>
          <w:cantSplit/>
        </w:trPr>
        <w:tc>
          <w:tcPr>
            <w:tcW w:type="dxa" w:w="3612"/>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t>Power and wiring</w:t>
            </w:r>
          </w:p>
        </w:tc>
        <w:tc>
          <w:tcPr>
            <w:tcW w:type="dxa" w:w="1070"/>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r>
          </w:p>
        </w:tc>
        <w:tc>
          <w:tcPr>
            <w:tcW w:type="dxa" w:w="2167"/>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r>
          </w:p>
        </w:tc>
        <w:tc>
          <w:tcPr>
            <w:tcW w:type="dxa" w:w="2180"/>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r>
          </w:p>
        </w:tc>
      </w:tr>
      <w:tr>
        <w:trPr>
          <w:cantSplit/>
        </w:trPr>
        <w:tc>
          <w:tcPr>
            <w:tcW w:type="dxa" w:w="3612"/>
            <w:vAlign w:val="center"/>
            <w:shd w:fill="FFFFFF"/>
            <w:tcMar>
              <w:top w:w="65" w:type="dxa"/>
              <w:left w:w="65" w:type="dxa"/>
              <w:bottom w:w="65" w:type="dxa"/>
              <w:right w:w="65" w:type="dxa"/>
            </w:tcMar>
          </w:tcPr>
          <w:p>
            <w:pPr>
              <w:keepNext w:val="0"/>
              <w:spacing w:after="20" w:before="20" w:line="360" w:lineRule="auto"/>
            </w:pPr>
            <w:r>
              <w:rPr>
                <w:rFonts w:ascii="Arial" w:hAnsi="Arial"/>
                <w:b w:val="0"/>
                <w:color w:val="000000"/>
                <w:sz w:val="20"/>
              </w:rPr>
              <w:t>Chassis and boarding fixture</w:t>
            </w:r>
          </w:p>
        </w:tc>
        <w:tc>
          <w:tcPr>
            <w:tcW w:type="dxa" w:w="1070"/>
            <w:vAlign w:val="center"/>
            <w:shd w:fill="FFFFFF"/>
            <w:tcMar>
              <w:top w:w="65" w:type="dxa"/>
              <w:left w:w="65" w:type="dxa"/>
              <w:bottom w:w="65" w:type="dxa"/>
              <w:right w:w="65" w:type="dxa"/>
            </w:tcMar>
          </w:tcPr>
          <w:p>
            <w:pPr>
              <w:keepNext w:val="0"/>
              <w:spacing w:after="20" w:before="20" w:line="360" w:lineRule="auto"/>
            </w:pPr>
            <w:r>
              <w:rPr>
                <w:rFonts w:ascii="Arial" w:hAnsi="Arial"/>
                <w:b w:val="0"/>
                <w:color w:val="000000"/>
                <w:sz w:val="20"/>
              </w:rPr>
            </w:r>
          </w:p>
        </w:tc>
        <w:tc>
          <w:tcPr>
            <w:tcW w:type="dxa" w:w="2167"/>
            <w:vAlign w:val="center"/>
            <w:shd w:fill="FFFFFF"/>
            <w:tcMar>
              <w:top w:w="65" w:type="dxa"/>
              <w:left w:w="65" w:type="dxa"/>
              <w:bottom w:w="65" w:type="dxa"/>
              <w:right w:w="65" w:type="dxa"/>
            </w:tcMar>
          </w:tcPr>
          <w:p>
            <w:pPr>
              <w:keepNext w:val="0"/>
              <w:spacing w:after="20" w:before="20" w:line="360" w:lineRule="auto"/>
            </w:pPr>
            <w:r>
              <w:rPr>
                <w:rFonts w:ascii="Arial" w:hAnsi="Arial"/>
                <w:b w:val="0"/>
                <w:color w:val="000000"/>
                <w:sz w:val="20"/>
              </w:rPr>
            </w:r>
          </w:p>
        </w:tc>
        <w:tc>
          <w:tcPr>
            <w:tcW w:type="dxa" w:w="2180"/>
            <w:vAlign w:val="center"/>
            <w:shd w:fill="FFFFFF"/>
            <w:tcMar>
              <w:top w:w="65" w:type="dxa"/>
              <w:left w:w="65" w:type="dxa"/>
              <w:bottom w:w="65" w:type="dxa"/>
              <w:right w:w="65" w:type="dxa"/>
            </w:tcMar>
          </w:tcPr>
          <w:p>
            <w:pPr>
              <w:keepNext w:val="0"/>
              <w:spacing w:after="20" w:before="20" w:line="360" w:lineRule="auto"/>
            </w:pPr>
            <w:r>
              <w:rPr>
                <w:rFonts w:ascii="Arial" w:hAnsi="Arial"/>
                <w:b w:val="0"/>
                <w:color w:val="000000"/>
                <w:sz w:val="20"/>
              </w:rPr>
            </w:r>
          </w:p>
        </w:tc>
      </w:tr>
      <w:tr>
        <w:trPr>
          <w:cantSplit/>
        </w:trPr>
        <w:tc>
          <w:tcPr>
            <w:tcW w:type="dxa" w:w="3612"/>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t>Contingency</w:t>
            </w:r>
          </w:p>
        </w:tc>
        <w:tc>
          <w:tcPr>
            <w:tcW w:type="dxa" w:w="1070"/>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r>
          </w:p>
        </w:tc>
        <w:tc>
          <w:tcPr>
            <w:tcW w:type="dxa" w:w="2167"/>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r>
          </w:p>
        </w:tc>
        <w:tc>
          <w:tcPr>
            <w:tcW w:type="dxa" w:w="2180"/>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r>
          </w:p>
        </w:tc>
      </w:tr>
      <w:tr>
        <w:trPr>
          <w:cantSplit/>
        </w:trPr>
        <w:tc>
          <w:tcPr>
            <w:tcW w:type="dxa" w:w="3612"/>
            <w:vAlign w:val="center"/>
            <w:shd w:fill="FFFFFF"/>
            <w:tcMar>
              <w:top w:w="65" w:type="dxa"/>
              <w:left w:w="65" w:type="dxa"/>
              <w:bottom w:w="65" w:type="dxa"/>
              <w:right w:w="65" w:type="dxa"/>
            </w:tcMar>
          </w:tcPr>
          <w:p>
            <w:pPr>
              <w:keepNext w:val="0"/>
              <w:spacing w:after="20" w:before="20" w:line="360" w:lineRule="auto"/>
            </w:pPr>
            <w:r>
              <w:rPr>
                <w:rFonts w:ascii="Arial" w:hAnsi="Arial"/>
                <w:b w:val="0"/>
                <w:color w:val="000000"/>
                <w:sz w:val="20"/>
              </w:rPr>
              <w:t>Total proposed budget</w:t>
            </w:r>
          </w:p>
        </w:tc>
        <w:tc>
          <w:tcPr>
            <w:tcW w:type="dxa" w:w="1070"/>
            <w:vAlign w:val="center"/>
            <w:shd w:fill="FFFFFF"/>
            <w:tcMar>
              <w:top w:w="65" w:type="dxa"/>
              <w:left w:w="65" w:type="dxa"/>
              <w:bottom w:w="65" w:type="dxa"/>
              <w:right w:w="65" w:type="dxa"/>
            </w:tcMar>
          </w:tcPr>
          <w:p>
            <w:pPr>
              <w:keepNext w:val="0"/>
              <w:spacing w:after="20" w:before="20" w:line="360" w:lineRule="auto"/>
            </w:pPr>
            <w:r>
              <w:rPr>
                <w:rFonts w:ascii="Arial" w:hAnsi="Arial"/>
                <w:b w:val="0"/>
                <w:color w:val="000000"/>
                <w:sz w:val="20"/>
              </w:rPr>
            </w:r>
          </w:p>
        </w:tc>
        <w:tc>
          <w:tcPr>
            <w:tcW w:type="dxa" w:w="2167"/>
            <w:vAlign w:val="center"/>
            <w:shd w:fill="FFFFFF"/>
            <w:tcMar>
              <w:top w:w="65" w:type="dxa"/>
              <w:left w:w="65" w:type="dxa"/>
              <w:bottom w:w="65" w:type="dxa"/>
              <w:right w:w="65" w:type="dxa"/>
            </w:tcMar>
          </w:tcPr>
          <w:p>
            <w:pPr>
              <w:keepNext w:val="0"/>
              <w:spacing w:after="20" w:before="20" w:line="360" w:lineRule="auto"/>
            </w:pPr>
            <w:r>
              <w:rPr>
                <w:rFonts w:ascii="Arial" w:hAnsi="Arial"/>
                <w:b w:val="0"/>
                <w:color w:val="000000"/>
                <w:sz w:val="20"/>
              </w:rPr>
            </w:r>
          </w:p>
        </w:tc>
        <w:tc>
          <w:tcPr>
            <w:tcW w:type="dxa" w:w="2180"/>
            <w:vAlign w:val="center"/>
            <w:shd w:fill="FFFFFF"/>
            <w:tcMar>
              <w:top w:w="65" w:type="dxa"/>
              <w:left w:w="65" w:type="dxa"/>
              <w:bottom w:w="65" w:type="dxa"/>
              <w:right w:w="65" w:type="dxa"/>
            </w:tcMar>
          </w:tcPr>
          <w:p>
            <w:pPr>
              <w:keepNext w:val="0"/>
              <w:spacing w:after="20" w:before="20" w:line="360" w:lineRule="auto"/>
            </w:pPr>
            <w:r>
              <w:rPr>
                <w:rFonts w:ascii="Arial" w:hAnsi="Arial"/>
                <w:b w:val="0"/>
                <w:color w:val="000000"/>
                <w:sz w:val="20"/>
              </w:rPr>
            </w:r>
          </w:p>
        </w:tc>
      </w:tr>
    </w:tbl>
    <w:p>
      <w:pPr>
        <w:spacing w:after="0"/>
      </w:pPr>
    </w:p>
    <w:p>
      <w:pPr>
        <w:spacing w:after="160"/>
      </w:pPr>
      <w:r>
        <w:rPr>
          <w:i/>
          <w:color w:val="666666"/>
          <w:sz w:val="20"/>
        </w:rPr>
        <w:t>Complete quantities, quotations and totals before submission. Seed funding amount, in-kind items and actual expenditure should be recorded separately.</w:t>
      </w:r>
    </w:p>
    <w:p>
      <w:pPr>
        <w:pStyle w:val="Heading2"/>
      </w:pPr>
      <w:r>
        <w:t>User and stakeholder feedback</w:t>
      </w:r>
    </w:p>
    <w:p>
      <w:pPr>
        <w:spacing w:after="160"/>
      </w:pPr>
      <w:r>
        <w:rPr>
          <w:i/>
          <w:color w:val="666666"/>
          <w:sz w:val="20"/>
        </w:rPr>
        <w:t>To complete</w:t>
      </w:r>
    </w:p>
    <w:p>
      <w:pPr>
        <w:spacing w:after="200"/>
      </w:pPr>
    </w:p>
    <w:p>
      <w:pPr>
        <w:pStyle w:val="Heading2"/>
      </w:pPr>
      <w:r>
        <w:t>Final prototype photographs and demonstration link</w:t>
      </w:r>
    </w:p>
    <w:p>
      <w:pPr>
        <w:spacing w:after="160"/>
      </w:pPr>
      <w:r>
        <w:rPr>
          <w:i/>
          <w:color w:val="666666"/>
          <w:sz w:val="20"/>
        </w:rPr>
        <w:t>To complete</w:t>
      </w:r>
    </w:p>
    <w:p>
      <w:pPr>
        <w:spacing w:after="200"/>
      </w:pPr>
    </w:p>
    <w:p>
      <w:pPr>
        <w:pStyle w:val="Heading2"/>
        <w:pageBreakBefore/>
      </w:pPr>
      <w:r>
        <w:t>Conclusion</w:t>
      </w:r>
    </w:p>
    <w:p>
      <w:r>
        <w:t>SG GoAssist has established the software structure, mechanical concept and initial ranging setup needed to progress toward an integrated assistance demonstrator. The remaining work is to connect those elements and measure their behavior under nominal, obstructed and failed conditions. Claims about improved independence or passenger satisfaction will depend on the unfinished comparison and feedback work.</w:t>
      </w:r>
    </w:p>
    <w:p>
      <w:pPr>
        <w:pStyle w:val="Heading2"/>
      </w:pPr>
      <w:r>
        <w:t>Final conclusion after validation</w:t>
      </w:r>
    </w:p>
    <w:p>
      <w:pPr>
        <w:spacing w:after="160"/>
      </w:pPr>
      <w:r>
        <w:rPr>
          <w:i/>
          <w:color w:val="666666"/>
          <w:sz w:val="20"/>
        </w:rPr>
        <w:t>To complete</w:t>
      </w:r>
    </w:p>
    <w:p>
      <w:r>
        <w:br w:type="page"/>
      </w:r>
    </w:p>
    <w:p>
      <w:pPr>
        <w:pStyle w:val="Heading1"/>
        <w:spacing w:before="320"/>
      </w:pPr>
      <w:r>
        <w:t>11 References</w:t>
      </w:r>
    </w:p>
    <w:p>
      <w:r>
        <w:t>Project documents and implementation records supporting this draft are listed below. Bracketed references identify the relevant sources. Repository paths are relative to the GoAssist project root.</w:t>
      </w:r>
    </w:p>
    <w:p>
      <w:pPr>
        <w:keepNext/>
      </w:pPr>
      <w:r>
        <w:rPr>
          <w:b/>
        </w:rPr>
        <w:t>1  SG GoAssist Four-Week Prototype Action Plan</w:t>
      </w:r>
    </w:p>
    <w:p>
      <w:pPr>
        <w:spacing w:after="240"/>
      </w:pPr>
      <w:r>
        <w:rPr>
          <w:sz w:val="20"/>
        </w:rPr>
        <w:t>SG_GoAssist_Prototype_Action_Plan.pdf. Project window 31 August–30 September 2026. Primary structure, ML workstreams, D1–D9, acceptance targets and schedule.</w:t>
      </w:r>
    </w:p>
    <w:p>
      <w:pPr>
        <w:keepNext/>
      </w:pPr>
      <w:r>
        <w:rPr>
          <w:b/>
        </w:rPr>
        <w:t>2  Autonomous Passenger Assistance System Design Document</w:t>
      </w:r>
    </w:p>
    <w:p>
      <w:pPr>
        <w:spacing w:after="240"/>
      </w:pPr>
      <w:r>
        <w:rPr>
          <w:sz w:val="20"/>
        </w:rPr>
        <w:t>APAS_Design_Document.docx. Project objective, user needs, proposed physical request and ramp workflow, requirements and fault concepts.</w:t>
      </w:r>
    </w:p>
    <w:p>
      <w:pPr>
        <w:keepNext/>
      </w:pPr>
      <w:r>
        <w:rPr>
          <w:b/>
        </w:rPr>
        <w:t>3  Grand Challenge integrated prototype</w:t>
      </w:r>
    </w:p>
    <w:p>
      <w:pPr>
        <w:spacing w:after="240"/>
      </w:pPr>
      <w:r>
        <w:rPr>
          <w:sz w:val="20"/>
        </w:rPr>
        <w:t>docs/grand-challenge-integrated-prototype.md. Assistance loop, intent policy, interlocks, persistence, audit and evidence workflow.</w:t>
      </w:r>
    </w:p>
    <w:p>
      <w:pPr>
        <w:keepNext/>
      </w:pPr>
      <w:r>
        <w:rPr>
          <w:b/>
        </w:rPr>
        <w:t>4  Feature readiness and project overview</w:t>
      </w:r>
    </w:p>
    <w:p>
      <w:pPr>
        <w:spacing w:after="240"/>
      </w:pPr>
      <w:r>
        <w:rPr>
          <w:sz w:val="20"/>
        </w:rPr>
        <w:t>docs/feature-readiness-matrix.md and README.md. Software status, fixtures and physical-device release gates.</w:t>
      </w:r>
    </w:p>
    <w:p>
      <w:pPr>
        <w:keepNext/>
      </w:pPr>
      <w:r>
        <w:rPr>
          <w:b/>
        </w:rPr>
        <w:t>5  Requirements and integrated hardware</w:t>
      </w:r>
    </w:p>
    <w:p>
      <w:pPr>
        <w:spacing w:after="240"/>
      </w:pPr>
      <w:r>
        <w:rPr>
          <w:sz w:val="20"/>
        </w:rPr>
        <w:t>docs/task-requirements-traceability.md and hardware/INTEGRATED_PROTOTYPE.md. Requirement mapping, mock-bus configuration, safety checks and physical acceptance work.</w:t>
      </w:r>
    </w:p>
    <w:p>
      <w:pPr>
        <w:keepNext/>
      </w:pPr>
      <w:r>
        <w:rPr>
          <w:b/>
        </w:rPr>
        <w:t>6  Robobus v2 validation and design exports</w:t>
      </w:r>
    </w:p>
    <w:p>
      <w:pPr>
        <w:spacing w:after="240"/>
      </w:pPr>
      <w:r>
        <w:rPr>
          <w:sz w:val="20"/>
        </w:rPr>
        <w:t>cad/VALIDATION_v2.md, cad/README_v2.md, cad/v2_final_report.json and cad/v2_clearance_report.json. Figure 1: cad/Punggol_WeRide_Robobus_v2_deployed.png.</w:t>
      </w:r>
    </w:p>
    <w:p>
      <w:pPr>
        <w:keepNext/>
      </w:pPr>
      <w:r>
        <w:rPr>
          <w:b/>
        </w:rPr>
        <w:t>7  ESP32-S3 sensor bring-up and serial evidence</w:t>
      </w:r>
    </w:p>
    <w:p>
      <w:pPr>
        <w:spacing w:after="240"/>
      </w:pPr>
      <w:r>
        <w:rPr>
          <w:sz w:val="20"/>
        </w:rPr>
        <w:t>hardware/esp32-s3-tof-test/README.md and artifacts/apas-tof-build/serial-powercycle-test.txt. Verification record dated 23 September 2026.</w:t>
      </w:r>
    </w:p>
    <w:p>
      <w:pPr>
        <w:keepNext/>
      </w:pPr>
      <w:r>
        <w:rPr>
          <w:b/>
        </w:rPr>
        <w:t>8  Edge observer and ML 1 package</w:t>
      </w:r>
    </w:p>
    <w:p>
      <w:pPr>
        <w:spacing w:after="240"/>
      </w:pPr>
      <w:r>
        <w:rPr>
          <w:sz w:val="20"/>
        </w:rPr>
        <w:t>hardware/edge-observer/README.md, hardware/edge-observer/ml1/README.md, LABEL_GUIDE.md, train_ml1.py and evaluate_ml1.py. Local inference, dataset guidance and reproducible evaluation.</w:t>
      </w:r>
    </w:p>
    <w:p>
      <w:pPr>
        <w:keepNext/>
      </w:pPr>
      <w:r>
        <w:rPr>
          <w:b/>
        </w:rPr>
        <w:t>9  Original expression of interest</w:t>
      </w:r>
    </w:p>
    <w:p>
      <w:pPr>
        <w:spacing w:after="240"/>
      </w:pPr>
      <w:r>
        <w:rPr>
          <w:sz w:val="20"/>
        </w:rPr>
        <w:t>Singapore BusTech Grand Challenge 2026 - EOI.docx. Initial RFID, camera/LiDAR and pressure/magnetic sensing concept.</w:t>
      </w:r>
    </w:p>
    <w:p>
      <w:pPr>
        <w:keepNext/>
      </w:pPr>
      <w:r>
        <w:rPr>
          <w:b/>
        </w:rPr>
        <w:t>10  Circuit and physical setup drawings</w:t>
      </w:r>
    </w:p>
    <w:p>
      <w:pPr>
        <w:spacing w:after="240"/>
      </w:pPr>
      <w:r>
        <w:rPr>
          <w:sz w:val="20"/>
        </w:rPr>
        <w:t>artifacts/apas-circuit/APAS_ESP32S3_RYS1230_BC337_Circuit.pdf and output/pdf/APAS_Three_Laser_Physical_Setup.pdf. Proposed wiring and projection setup, separate from the sensor test.</w:t>
      </w:r>
    </w:p>
    <w:p>
      <w:pPr>
        <w:keepNext/>
      </w:pPr>
      <w:r>
        <w:rPr>
          <w:b/>
        </w:rPr>
        <w:t>11  Singapore BusTech Grand Challenge 2026 IHL Student Category Updates</w:t>
      </w:r>
    </w:p>
    <w:p>
      <w:pPr>
        <w:spacing w:after="240"/>
      </w:pPr>
      <w:r>
        <w:rPr>
          <w:sz w:val="20"/>
        </w:rPr>
        <w:t>Singapore Bus Academy. SGBTGC 2026 - IHL Updates 18 Aug 2026.pdf. 18 August 2026. Pages 8–13: task and success criteria. Pages 14–17: events, rubric and deadlines. Page 18: report content, format and submission requirements.</w:t>
      </w:r>
    </w:p>
    <w:sectPr w:rsidR="00FC693F" w:rsidRPr="0006063C" w:rsidSect="00034616">
      <w:footerReference w:type="default" r:id="rId9"/>
      <w:pgSz w:w="11909" w:h="16834"/>
      <w:pgMar w:top="979" w:right="1440" w:bottom="950" w:left="144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360" w:lineRule="auto"/>
      <w:jc w:val="right"/>
    </w:pPr>
    <w:r>
      <w:rPr>
        <w:rFonts w:ascii="Arial" w:hAnsi="Arial"/>
        <w:color w:val="666666"/>
        <w:sz w:val="20"/>
      </w:rPr>
      <w:t xml:space="preserve">SG GoAssist  |  Draft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360" w:lineRule="auto"/>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line="360" w:lineRule="auto"/>
      <w:outlineLvl w:val="0"/>
    </w:pPr>
    <w:rPr>
      <w:rFonts w:asciiTheme="majorHAnsi" w:eastAsiaTheme="majorEastAsia" w:hAnsiTheme="majorHAnsi" w:cstheme="majorBidi" w:ascii="Arial" w:hAnsi="Arial"/>
      <w:b/>
      <w:bCs/>
      <w:color w:val="000000"/>
      <w:sz w:val="20"/>
      <w:szCs w:val="28"/>
    </w:rPr>
  </w:style>
  <w:style w:type="paragraph" w:styleId="Heading2">
    <w:name w:val="heading 2"/>
    <w:basedOn w:val="Normal"/>
    <w:next w:val="Normal"/>
    <w:link w:val="Heading2Char"/>
    <w:uiPriority w:val="9"/>
    <w:unhideWhenUsed/>
    <w:qFormat/>
    <w:rsid w:val="00FC693F"/>
    <w:pPr>
      <w:keepNext/>
      <w:keepLines/>
      <w:spacing w:before="240" w:after="100" w:line="360" w:lineRule="auto"/>
      <w:outlineLvl w:val="1"/>
    </w:pPr>
    <w:rPr>
      <w:rFonts w:asciiTheme="majorHAnsi" w:eastAsiaTheme="majorEastAsia" w:hAnsiTheme="majorHAnsi" w:cstheme="majorBidi" w:ascii="Arial" w:hAnsi="Arial"/>
      <w:b/>
      <w:bCs/>
      <w:color w:val="000000"/>
      <w:sz w:val="20"/>
      <w:szCs w:val="26"/>
    </w:rPr>
  </w:style>
  <w:style w:type="paragraph" w:styleId="Heading3">
    <w:name w:val="heading 3"/>
    <w:basedOn w:val="Normal"/>
    <w:next w:val="Normal"/>
    <w:link w:val="Heading3Char"/>
    <w:uiPriority w:val="9"/>
    <w:unhideWhenUsed/>
    <w:qFormat/>
    <w:rsid w:val="00FC693F"/>
    <w:pPr>
      <w:keepNext/>
      <w:keepLines/>
      <w:spacing w:before="200" w:after="140" w:line="360" w:lineRule="auto"/>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360" w:lineRule="auto"/>
      <w:contextualSpacing/>
    </w:pPr>
    <w:rPr>
      <w:rFonts w:asciiTheme="majorHAnsi" w:eastAsiaTheme="majorEastAsia" w:hAnsiTheme="majorHAnsi" w:cstheme="majorBidi" w:ascii="Arial" w:hAnsi="Arial"/>
      <w:b/>
      <w:color w:val="000000"/>
      <w:spacing w:val="5"/>
      <w:kern w:val="28"/>
      <w:sz w:val="2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360" w:lineRule="auto"/>
    </w:pPr>
    <w:rPr>
      <w:rFonts w:asciiTheme="majorHAnsi" w:eastAsiaTheme="majorEastAsia" w:hAnsiTheme="majorHAnsi" w:cstheme="majorBidi" w:ascii="Arial" w:hAnsi="Arial"/>
      <w:i/>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360" w:lineRule="auto" w:after="140"/>
    </w:pPr>
    <w:rPr>
      <w:rFonts w:ascii="Arial" w:hAnsi="Arial"/>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SG GoAssist Project Report Draft</dc:title>
  <dc:subject>Autonomous Passenger Assistance System project and progress</dc:subject>
  <dc:creator>SmaRHt Buses</dc:creator>
  <cp:keywords/>
  <dc:description>generated by python-docx</dc:description>
  <cp:lastModifiedBy/>
  <cp:revision>1</cp:revision>
  <dcterms:created xsi:type="dcterms:W3CDTF">2013-12-23T23:15:00Z</dcterms:created>
  <dcterms:modified xsi:type="dcterms:W3CDTF">2013-12-23T23:15:00Z</dcterms:modified>
  <cp:category/>
</cp:coreProperties>
</file>