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0" w:type="dxa"/>
          <w:bottom w:w="0" w:type="dxa"/>
          <w:left w:w="0" w:type="dxa"/>
          <w:right w:w="0" w:type="dxa"/>
        </w:tblCellMar>
      </w:tblPr>
      <w:tblGrid>
        <w:gridCol w:w="4679"/>
        <w:gridCol w:w="4679"/>
      </w:tblGrid>
      <w:tr>
        <w:tc>
          <w:tcPr>
            <w:tcW w:type="dxa" w:w="4160"/>
          </w:tcPr>
          <w:p>
            <w:pPr>
              <w:spacing w:line="276" w:lineRule="auto" w:before="0" w:after="20"/>
              <w:jc w:val="center"/>
            </w:pPr>
            <w:r>
              <w:rPr>
                <w:rFonts w:ascii="Times New Roman" w:hAnsi="Times New Roman"/>
                <w:b/>
                <w:i w:val="0"/>
                <w:sz w:val="21"/>
              </w:rPr>
              <w:t>BỆNH VIỆN ĐA KHOA HÙNG VƯƠNG</w:t>
            </w:r>
          </w:p>
        </w:tc>
        <w:tc>
          <w:tcPr>
            <w:tcW w:type="dxa" w:w="5180"/>
          </w:tcPr>
          <w:p>
            <w:pPr>
              <w:spacing w:line="276" w:lineRule="auto" w:before="0" w:after="20"/>
              <w:jc w:val="center"/>
            </w:pPr>
            <w:r>
              <w:rPr>
                <w:rFonts w:ascii="Times New Roman" w:hAnsi="Times New Roman"/>
                <w:b/>
                <w:i w:val="0"/>
                <w:sz w:val="21"/>
              </w:rPr>
              <w:t>CỘNG HÒA XÃ HỘI CHỦ NGHĨA VIỆT NAM</w:t>
            </w:r>
          </w:p>
        </w:tc>
      </w:tr>
      <w:tr>
        <w:tc>
          <w:tcPr>
            <w:tcW w:type="dxa" w:w="4160"/>
          </w:tcPr>
          <w:p>
            <w:pPr>
              <w:spacing w:line="276" w:lineRule="auto" w:before="0" w:after="20"/>
              <w:jc w:val="center"/>
            </w:pPr>
            <w:r>
              <w:rPr>
                <w:rFonts w:ascii="Times New Roman" w:hAnsi="Times New Roman"/>
                <w:b/>
                <w:i w:val="0"/>
                <w:sz w:val="21"/>
              </w:rPr>
              <w:t>KHOA TIM MẠCH</w:t>
            </w:r>
          </w:p>
        </w:tc>
        <w:tc>
          <w:tcPr>
            <w:tcW w:type="dxa" w:w="5180"/>
          </w:tcPr>
          <w:p>
            <w:pPr>
              <w:spacing w:line="276" w:lineRule="auto" w:before="0" w:after="20"/>
              <w:jc w:val="center"/>
            </w:pPr>
            <w:r>
              <w:rPr>
                <w:rFonts w:ascii="Times New Roman" w:hAnsi="Times New Roman"/>
                <w:b/>
                <w:i w:val="0"/>
                <w:sz w:val="22"/>
              </w:rPr>
              <w:t>Độc lập – Tự do – Hạnh phúc</w:t>
            </w:r>
          </w:p>
        </w:tc>
      </w:tr>
      <w:tr>
        <w:tc>
          <w:tcPr>
            <w:tcW w:type="dxa" w:w="4160"/>
          </w:tcPr>
          <w:p>
            <w:pPr>
              <w:spacing w:line="276" w:lineRule="auto" w:before="0" w:after="40"/>
              <w:jc w:val="center"/>
            </w:pPr>
            <w:r>
              <w:rPr>
                <w:rFonts w:ascii="Times New Roman" w:hAnsi="Times New Roman"/>
                <w:b w:val="0"/>
                <w:i w:val="0"/>
                <w:sz w:val="18"/>
              </w:rPr>
              <w:t>───────────</w:t>
            </w:r>
          </w:p>
        </w:tc>
        <w:tc>
          <w:tcPr>
            <w:tcW w:type="dxa" w:w="5180"/>
          </w:tcPr>
          <w:p>
            <w:pPr>
              <w:spacing w:line="276" w:lineRule="auto" w:before="0" w:after="40"/>
              <w:jc w:val="center"/>
            </w:pPr>
            <w:r>
              <w:rPr>
                <w:rFonts w:ascii="Times New Roman" w:hAnsi="Times New Roman"/>
                <w:b w:val="0"/>
                <w:i w:val="0"/>
                <w:sz w:val="18"/>
              </w:rPr>
              <w:t>───────────────────────</w:t>
            </w:r>
          </w:p>
        </w:tc>
      </w:tr>
      <w:tr>
        <w:tc>
          <w:tcPr>
            <w:tcW w:type="dxa" w:w="4160"/>
          </w:tcPr>
          <w:p>
            <w:pPr>
              <w:spacing w:line="276" w:lineRule="auto" w:before="0" w:after="0"/>
              <w:jc w:val="center"/>
            </w:pPr>
            <w:r>
              <w:rPr>
                <w:rFonts w:ascii="Times New Roman" w:hAnsi="Times New Roman"/>
                <w:b w:val="0"/>
                <w:i w:val="0"/>
                <w:sz w:val="21"/>
              </w:rPr>
              <w:t>Số: KZ16-TIMMACH-01</w:t>
            </w:r>
          </w:p>
        </w:tc>
        <w:tc>
          <w:tcPr>
            <w:tcW w:type="dxa" w:w="5180"/>
          </w:tcPr>
          <w:p>
            <w:pPr>
              <w:spacing w:line="276" w:lineRule="auto" w:before="0" w:after="0"/>
              <w:jc w:val="center"/>
            </w:pPr>
            <w:r>
              <w:rPr>
                <w:rFonts w:ascii="Times New Roman" w:hAnsi="Times New Roman"/>
                <w:b w:val="0"/>
                <w:i/>
                <w:sz w:val="23"/>
              </w:rPr>
              <w:t>Chí Đám, ngày 05 tháng 09 năm 2026</w:t>
            </w:r>
          </w:p>
        </w:tc>
      </w:tr>
    </w:tbl>
    <w:p>
      <w:pPr>
        <w:spacing w:before="160" w:after="40"/>
      </w:pPr>
    </w:p>
    <w:p>
      <w:pPr>
        <w:spacing w:before="80" w:after="40"/>
        <w:jc w:val="center"/>
      </w:pPr>
      <w:r>
        <w:rPr>
          <w:b/>
          <w:sz w:val="29"/>
        </w:rPr>
        <w:t>PHIẾU ĐĂNG KÝ ĐỀ ÁN CẢI TIẾN CHẤT LƯỢNG (MẪU 01)</w:t>
      </w:r>
    </w:p>
    <w:p>
      <w:pPr>
        <w:spacing w:before="0" w:after="200"/>
        <w:jc w:val="center"/>
      </w:pPr>
      <w:r>
        <w:rPr>
          <w:i/>
          <w:sz w:val="25"/>
        </w:rPr>
        <w:t>(Hội thi Sáng kiến và Đề án Cải tiến Chất lượng Bệnh viện lần thứ I — 16 năm Hùng Vương)</w:t>
      </w:r>
    </w:p>
    <w:p>
      <w:pPr>
        <w:spacing w:before="160" w:after="40"/>
      </w:pPr>
      <w:r>
        <w:rPr>
          <w:b/>
          <w:sz w:val="27"/>
        </w:rPr>
        <w:t>1. Tên đề án cải tiến:</w:t>
      </w:r>
    </w:p>
    <w:p>
      <w:pPr>
        <w:spacing w:before="40" w:after="40"/>
        <w:ind w:firstLine="720"/>
        <w:jc w:val="both"/>
      </w:pPr>
      <w:r>
        <w:rPr>
          <w:b/>
          <w:sz w:val="27"/>
        </w:rPr>
        <w:t>“Cải tiến quy trình chuẩn bị thuốc và vật tư can thiệp cấp cứu STEMI bằng mô hình “STEMI Emergency Box” tại Phòng Can thiệp Tim mạch”.</w:t>
      </w:r>
    </w:p>
    <w:p>
      <w:pPr>
        <w:spacing w:before="160" w:after="40"/>
      </w:pPr>
      <w:r>
        <w:rPr>
          <w:b/>
          <w:sz w:val="27"/>
        </w:rPr>
        <w:t>2. Phân nhánh đề án tham gia:</w:t>
      </w:r>
    </w:p>
    <w:p>
      <w:pPr>
        <w:spacing w:before="40" w:after="40"/>
        <w:ind w:firstLine="720"/>
        <w:jc w:val="left"/>
      </w:pPr>
      <w:r>
        <w:rPr>
          <w:b/>
          <w:sz w:val="27"/>
        </w:rPr>
        <w:t>☑ Nhánh A: Cải tiến nội bộ khoa/phòng.</w:t>
      </w:r>
    </w:p>
    <w:p>
      <w:pPr>
        <w:spacing w:before="40" w:after="40"/>
        <w:ind w:firstLine="720"/>
        <w:jc w:val="left"/>
      </w:pPr>
      <w:r>
        <w:rPr>
          <w:b w:val="0"/>
          <w:sz w:val="27"/>
        </w:rPr>
        <w:t>☐ Nhánh B: Cải tiến liên khoa và điểm chạm phối hợp (đề án liên danh).</w:t>
      </w:r>
    </w:p>
    <w:p>
      <w:pPr>
        <w:spacing w:before="160" w:after="40"/>
      </w:pPr>
      <w:r>
        <w:rPr>
          <w:b/>
          <w:sz w:val="27"/>
        </w:rPr>
        <w:t>3. Đơn vị thực hiện:</w:t>
      </w:r>
    </w:p>
    <w:p>
      <w:pPr>
        <w:spacing w:before="40" w:after="40"/>
        <w:ind w:firstLine="720"/>
        <w:jc w:val="both"/>
      </w:pPr>
      <w:r>
        <w:rPr>
          <w:b/>
          <w:sz w:val="27"/>
        </w:rPr>
        <w:t xml:space="preserve">• Đơn vị chủ trì: </w:t>
      </w:r>
      <w:r>
        <w:rPr>
          <w:b w:val="0"/>
          <w:sz w:val="27"/>
        </w:rPr>
        <w:t>KHOA TIM MẠCH — Bệnh viện Đa khoa Hùng Vương.</w:t>
      </w:r>
    </w:p>
    <w:p>
      <w:pPr>
        <w:spacing w:before="40" w:after="40"/>
        <w:ind w:firstLine="720"/>
        <w:jc w:val="both"/>
      </w:pPr>
      <w:r>
        <w:rPr>
          <w:b/>
          <w:sz w:val="27"/>
        </w:rPr>
        <w:t xml:space="preserve">• Đơn vị phối hợp chuyên môn: </w:t>
      </w:r>
      <w:r>
        <w:rPr>
          <w:b w:val="0"/>
          <w:sz w:val="27"/>
        </w:rPr>
        <w:t>Tổ Dược Lâm sàng.</w:t>
      </w:r>
    </w:p>
    <w:p>
      <w:pPr>
        <w:spacing w:before="160" w:after="40"/>
      </w:pPr>
      <w:r>
        <w:rPr>
          <w:b/>
          <w:sz w:val="27"/>
        </w:rPr>
        <w:t>4. Nhóm tác giả thực hiện đề án:</w:t>
      </w:r>
    </w:p>
    <w:tbl>
      <w:tblPr>
        <w:tblW w:type="auto" w:w="0"/>
        <w:jc w:val="center"/>
        <w:tblLayout w:type="fixed"/>
        <w:tblLook w:firstColumn="1" w:firstRow="1" w:lastColumn="0" w:lastRow="0" w:noHBand="0" w:noVBand="1" w:val="04A0"/>
        <w:tblBorders>
          <w:top w:val="single" w:sz="6" w:space="0" w:color="003366"/>
          <w:bottom w:val="single" w:sz="6" w:space="0" w:color="003366"/>
          <w:left w:val="none"/>
          <w:right w:val="none"/>
          <w:insideH w:val="single" w:sz="4" w:space="0" w:color="CCCCCC"/>
          <w:insideV w:val="none"/>
        </w:tblBorders>
      </w:tblPr>
      <w:tblGrid>
        <w:gridCol w:w="2339"/>
        <w:gridCol w:w="2339"/>
        <w:gridCol w:w="2339"/>
        <w:gridCol w:w="2339"/>
      </w:tblGrid>
      <w:tr>
        <w:tc>
          <w:tcPr>
            <w:tcW w:type="dxa" w:w="700"/>
            <w:shd w:fill="E2E8F0"/>
            <w:tcMar>
              <w:top w:w="120" w:type="dxa"/>
              <w:bottom w:w="120" w:type="dxa"/>
              <w:left w:w="120" w:type="dxa"/>
              <w:right w:w="120" w:type="dxa"/>
            </w:tcMar>
          </w:tcPr>
          <w:p>
            <w:pPr>
              <w:spacing w:before="60" w:after="60"/>
              <w:jc w:val="center"/>
            </w:pPr>
            <w:r>
              <w:rPr>
                <w:b/>
                <w:sz w:val="26"/>
              </w:rPr>
              <w:t>STT</w:t>
            </w:r>
          </w:p>
        </w:tc>
        <w:tc>
          <w:tcPr>
            <w:tcW w:type="dxa" w:w="2800"/>
            <w:shd w:fill="E2E8F0"/>
            <w:tcMar>
              <w:top w:w="120" w:type="dxa"/>
              <w:bottom w:w="120" w:type="dxa"/>
              <w:left w:w="120" w:type="dxa"/>
              <w:right w:w="120" w:type="dxa"/>
            </w:tcMar>
          </w:tcPr>
          <w:p>
            <w:pPr>
              <w:spacing w:before="60" w:after="60"/>
              <w:jc w:val="center"/>
            </w:pPr>
            <w:r>
              <w:rPr>
                <w:b/>
                <w:sz w:val="26"/>
              </w:rPr>
              <w:t>Họ và tên</w:t>
            </w:r>
          </w:p>
        </w:tc>
        <w:tc>
          <w:tcPr>
            <w:tcW w:type="dxa" w:w="2840"/>
            <w:shd w:fill="E2E8F0"/>
            <w:tcMar>
              <w:top w:w="120" w:type="dxa"/>
              <w:bottom w:w="120" w:type="dxa"/>
              <w:left w:w="120" w:type="dxa"/>
              <w:right w:w="120" w:type="dxa"/>
            </w:tcMar>
          </w:tcPr>
          <w:p>
            <w:pPr>
              <w:spacing w:before="60" w:after="60"/>
              <w:jc w:val="center"/>
            </w:pPr>
            <w:r>
              <w:rPr>
                <w:b/>
                <w:sz w:val="26"/>
              </w:rPr>
              <w:t>Chức vụ / Đơn vị công tác</w:t>
            </w:r>
          </w:p>
        </w:tc>
        <w:tc>
          <w:tcPr>
            <w:tcW w:type="dxa" w:w="3000"/>
            <w:shd w:fill="E2E8F0"/>
            <w:tcMar>
              <w:top w:w="120" w:type="dxa"/>
              <w:bottom w:w="120" w:type="dxa"/>
              <w:left w:w="120" w:type="dxa"/>
              <w:right w:w="120" w:type="dxa"/>
            </w:tcMar>
          </w:tcPr>
          <w:p>
            <w:pPr>
              <w:spacing w:before="60" w:after="60"/>
              <w:jc w:val="center"/>
            </w:pPr>
            <w:r>
              <w:rPr>
                <w:b/>
                <w:sz w:val="26"/>
              </w:rPr>
              <w:t>Vai trò trong đề án</w:t>
            </w:r>
          </w:p>
        </w:tc>
      </w:tr>
      <w:tr>
        <w:tc>
          <w:tcPr>
            <w:tcW w:type="dxa" w:w="700"/>
            <w:tcMar>
              <w:top w:w="90" w:type="dxa"/>
              <w:bottom w:w="90" w:type="dxa"/>
              <w:left w:w="120" w:type="dxa"/>
              <w:right w:w="120" w:type="dxa"/>
            </w:tcMar>
          </w:tcPr>
          <w:p>
            <w:pPr>
              <w:spacing w:before="60" w:after="60"/>
              <w:jc w:val="center"/>
            </w:pPr>
            <w:r>
              <w:rPr>
                <w:sz w:val="26"/>
              </w:rPr>
              <w:t>1</w:t>
            </w:r>
          </w:p>
        </w:tc>
        <w:tc>
          <w:tcPr>
            <w:tcW w:type="dxa" w:w="2800"/>
            <w:tcMar>
              <w:top w:w="90" w:type="dxa"/>
              <w:bottom w:w="90" w:type="dxa"/>
              <w:left w:w="120" w:type="dxa"/>
              <w:right w:w="120" w:type="dxa"/>
            </w:tcMar>
          </w:tcPr>
          <w:p>
            <w:pPr>
              <w:spacing w:before="60" w:after="60"/>
              <w:jc w:val="left"/>
            </w:pPr>
            <w:r>
              <w:rPr>
                <w:sz w:val="26"/>
              </w:rPr>
              <w:t>ĐD. Nguyễn Duy Hùng</w:t>
            </w:r>
          </w:p>
        </w:tc>
        <w:tc>
          <w:tcPr>
            <w:tcW w:type="dxa" w:w="2840"/>
            <w:tcMar>
              <w:top w:w="90" w:type="dxa"/>
              <w:bottom w:w="90" w:type="dxa"/>
              <w:left w:w="120" w:type="dxa"/>
              <w:right w:w="120" w:type="dxa"/>
            </w:tcMar>
          </w:tcPr>
          <w:p>
            <w:pPr>
              <w:spacing w:before="60" w:after="60"/>
              <w:jc w:val="left"/>
            </w:pPr>
            <w:r>
              <w:rPr>
                <w:sz w:val="26"/>
              </w:rPr>
              <w:t>Điều dưỡng viên Phòng Can thiệp Tim mạch</w:t>
            </w:r>
          </w:p>
        </w:tc>
        <w:tc>
          <w:tcPr>
            <w:tcW w:type="dxa" w:w="3000"/>
            <w:tcMar>
              <w:top w:w="90" w:type="dxa"/>
              <w:bottom w:w="90" w:type="dxa"/>
              <w:left w:w="120" w:type="dxa"/>
              <w:right w:w="120" w:type="dxa"/>
            </w:tcMar>
          </w:tcPr>
          <w:p>
            <w:pPr>
              <w:spacing w:before="60" w:after="60"/>
              <w:jc w:val="left"/>
            </w:pPr>
            <w:r>
              <w:rPr>
                <w:sz w:val="26"/>
              </w:rPr>
              <w:t>Trưởng nhóm (Chủ nhiệm đề án)</w:t>
            </w:r>
          </w:p>
        </w:tc>
      </w:tr>
      <w:tr>
        <w:tc>
          <w:tcPr>
            <w:tcW w:type="dxa" w:w="700"/>
            <w:tcMar>
              <w:top w:w="90" w:type="dxa"/>
              <w:bottom w:w="90" w:type="dxa"/>
              <w:left w:w="120" w:type="dxa"/>
              <w:right w:w="120" w:type="dxa"/>
            </w:tcMar>
          </w:tcPr>
          <w:p>
            <w:pPr>
              <w:spacing w:before="60" w:after="60"/>
              <w:jc w:val="center"/>
            </w:pPr>
            <w:r>
              <w:rPr>
                <w:sz w:val="26"/>
              </w:rPr>
              <w:t>2</w:t>
            </w:r>
          </w:p>
        </w:tc>
        <w:tc>
          <w:tcPr>
            <w:tcW w:type="dxa" w:w="2800"/>
            <w:tcMar>
              <w:top w:w="90" w:type="dxa"/>
              <w:bottom w:w="90" w:type="dxa"/>
              <w:left w:w="120" w:type="dxa"/>
              <w:right w:w="120" w:type="dxa"/>
            </w:tcMar>
          </w:tcPr>
          <w:p>
            <w:pPr>
              <w:spacing w:before="60" w:after="60"/>
              <w:jc w:val="left"/>
            </w:pPr>
            <w:r>
              <w:rPr>
                <w:sz w:val="26"/>
              </w:rPr>
              <w:t>ĐD. Nguyễn Việt Hưng</w:t>
            </w:r>
          </w:p>
        </w:tc>
        <w:tc>
          <w:tcPr>
            <w:tcW w:type="dxa" w:w="2840"/>
            <w:tcMar>
              <w:top w:w="90" w:type="dxa"/>
              <w:bottom w:w="90" w:type="dxa"/>
              <w:left w:w="120" w:type="dxa"/>
              <w:right w:w="120" w:type="dxa"/>
            </w:tcMar>
          </w:tcPr>
          <w:p>
            <w:pPr>
              <w:spacing w:before="60" w:after="60"/>
              <w:jc w:val="left"/>
            </w:pPr>
            <w:r>
              <w:rPr>
                <w:sz w:val="26"/>
              </w:rPr>
              <w:t>Điều dưỡng viên Phòng Can thiệp</w:t>
            </w:r>
          </w:p>
        </w:tc>
        <w:tc>
          <w:tcPr>
            <w:tcW w:type="dxa" w:w="3000"/>
            <w:tcMar>
              <w:top w:w="90" w:type="dxa"/>
              <w:bottom w:w="90" w:type="dxa"/>
              <w:left w:w="120" w:type="dxa"/>
              <w:right w:w="120" w:type="dxa"/>
            </w:tcMar>
          </w:tcPr>
          <w:p>
            <w:pPr>
              <w:spacing w:before="60" w:after="60"/>
              <w:jc w:val="left"/>
            </w:pPr>
            <w:r>
              <w:rPr>
                <w:sz w:val="26"/>
              </w:rPr>
              <w:t>Thư ký đề án (Theo dõi số liệu)</w:t>
            </w:r>
          </w:p>
        </w:tc>
      </w:tr>
      <w:tr>
        <w:tc>
          <w:tcPr>
            <w:tcW w:type="dxa" w:w="700"/>
            <w:tcMar>
              <w:top w:w="90" w:type="dxa"/>
              <w:bottom w:w="90" w:type="dxa"/>
              <w:left w:w="120" w:type="dxa"/>
              <w:right w:w="120" w:type="dxa"/>
            </w:tcMar>
          </w:tcPr>
          <w:p>
            <w:pPr>
              <w:spacing w:before="60" w:after="60"/>
              <w:jc w:val="center"/>
            </w:pPr>
            <w:r>
              <w:rPr>
                <w:sz w:val="26"/>
              </w:rPr>
              <w:t>3</w:t>
            </w:r>
          </w:p>
        </w:tc>
        <w:tc>
          <w:tcPr>
            <w:tcW w:type="dxa" w:w="2800"/>
            <w:tcMar>
              <w:top w:w="90" w:type="dxa"/>
              <w:bottom w:w="90" w:type="dxa"/>
              <w:left w:w="120" w:type="dxa"/>
              <w:right w:w="120" w:type="dxa"/>
            </w:tcMar>
          </w:tcPr>
          <w:p>
            <w:pPr>
              <w:spacing w:before="60" w:after="60"/>
              <w:jc w:val="left"/>
            </w:pPr>
            <w:r>
              <w:rPr>
                <w:sz w:val="26"/>
              </w:rPr>
              <w:t>ĐD. Nguyễn Mạnh Hùng</w:t>
            </w:r>
          </w:p>
        </w:tc>
        <w:tc>
          <w:tcPr>
            <w:tcW w:type="dxa" w:w="2840"/>
            <w:tcMar>
              <w:top w:w="90" w:type="dxa"/>
              <w:bottom w:w="90" w:type="dxa"/>
              <w:left w:w="120" w:type="dxa"/>
              <w:right w:w="120" w:type="dxa"/>
            </w:tcMar>
          </w:tcPr>
          <w:p>
            <w:pPr>
              <w:spacing w:before="60" w:after="60"/>
              <w:jc w:val="left"/>
            </w:pPr>
            <w:r>
              <w:rPr>
                <w:sz w:val="26"/>
              </w:rPr>
              <w:t>Điều dưỡng viên Phòng Can thiệp</w:t>
            </w:r>
          </w:p>
        </w:tc>
        <w:tc>
          <w:tcPr>
            <w:tcW w:type="dxa" w:w="3000"/>
            <w:tcMar>
              <w:top w:w="90" w:type="dxa"/>
              <w:bottom w:w="90" w:type="dxa"/>
              <w:left w:w="120" w:type="dxa"/>
              <w:right w:w="120" w:type="dxa"/>
            </w:tcMar>
          </w:tcPr>
          <w:p>
            <w:pPr>
              <w:spacing w:before="60" w:after="60"/>
              <w:jc w:val="left"/>
            </w:pPr>
            <w:r>
              <w:rPr>
                <w:sz w:val="26"/>
              </w:rPr>
              <w:t>Thành viên thực hiện thử nghiệm</w:t>
            </w:r>
          </w:p>
        </w:tc>
      </w:tr>
      <w:tr>
        <w:tc>
          <w:tcPr>
            <w:tcW w:type="dxa" w:w="700"/>
            <w:tcMar>
              <w:top w:w="90" w:type="dxa"/>
              <w:bottom w:w="90" w:type="dxa"/>
              <w:left w:w="120" w:type="dxa"/>
              <w:right w:w="120" w:type="dxa"/>
            </w:tcMar>
          </w:tcPr>
          <w:p>
            <w:pPr>
              <w:spacing w:before="60" w:after="60"/>
              <w:jc w:val="center"/>
            </w:pPr>
            <w:r>
              <w:rPr>
                <w:sz w:val="26"/>
              </w:rPr>
              <w:t>4</w:t>
            </w:r>
          </w:p>
        </w:tc>
        <w:tc>
          <w:tcPr>
            <w:tcW w:type="dxa" w:w="2800"/>
            <w:tcMar>
              <w:top w:w="90" w:type="dxa"/>
              <w:bottom w:w="90" w:type="dxa"/>
              <w:left w:w="120" w:type="dxa"/>
              <w:right w:w="120" w:type="dxa"/>
            </w:tcMar>
          </w:tcPr>
          <w:p>
            <w:pPr>
              <w:spacing w:before="60" w:after="60"/>
              <w:jc w:val="left"/>
            </w:pPr>
            <w:r>
              <w:rPr>
                <w:sz w:val="26"/>
              </w:rPr>
              <w:t>ĐD. Lê Minh Thắng</w:t>
            </w:r>
          </w:p>
        </w:tc>
        <w:tc>
          <w:tcPr>
            <w:tcW w:type="dxa" w:w="2840"/>
            <w:tcMar>
              <w:top w:w="90" w:type="dxa"/>
              <w:bottom w:w="90" w:type="dxa"/>
              <w:left w:w="120" w:type="dxa"/>
              <w:right w:w="120" w:type="dxa"/>
            </w:tcMar>
          </w:tcPr>
          <w:p>
            <w:pPr>
              <w:spacing w:before="60" w:after="60"/>
              <w:jc w:val="left"/>
            </w:pPr>
            <w:r>
              <w:rPr>
                <w:sz w:val="26"/>
              </w:rPr>
              <w:t>Điều dưỡng viên Phòng Can thiệp</w:t>
            </w:r>
          </w:p>
        </w:tc>
        <w:tc>
          <w:tcPr>
            <w:tcW w:type="dxa" w:w="3000"/>
            <w:tcMar>
              <w:top w:w="90" w:type="dxa"/>
              <w:bottom w:w="90" w:type="dxa"/>
              <w:left w:w="120" w:type="dxa"/>
              <w:right w:w="120" w:type="dxa"/>
            </w:tcMar>
          </w:tcPr>
          <w:p>
            <w:pPr>
              <w:spacing w:before="60" w:after="60"/>
              <w:jc w:val="left"/>
            </w:pPr>
            <w:r>
              <w:rPr>
                <w:sz w:val="26"/>
              </w:rPr>
              <w:t>Thành viên thực hiện thử nghiệm</w:t>
            </w:r>
          </w:p>
        </w:tc>
      </w:tr>
      <w:tr>
        <w:tc>
          <w:tcPr>
            <w:tcW w:type="dxa" w:w="700"/>
            <w:tcMar>
              <w:top w:w="90" w:type="dxa"/>
              <w:bottom w:w="90" w:type="dxa"/>
              <w:left w:w="120" w:type="dxa"/>
              <w:right w:w="120" w:type="dxa"/>
            </w:tcMar>
          </w:tcPr>
          <w:p>
            <w:pPr>
              <w:spacing w:before="60" w:after="60"/>
              <w:jc w:val="center"/>
            </w:pPr>
            <w:r>
              <w:rPr>
                <w:sz w:val="26"/>
              </w:rPr>
              <w:t>5</w:t>
            </w:r>
          </w:p>
        </w:tc>
        <w:tc>
          <w:tcPr>
            <w:tcW w:type="dxa" w:w="2800"/>
            <w:tcMar>
              <w:top w:w="90" w:type="dxa"/>
              <w:bottom w:w="90" w:type="dxa"/>
              <w:left w:w="120" w:type="dxa"/>
              <w:right w:w="120" w:type="dxa"/>
            </w:tcMar>
          </w:tcPr>
          <w:p>
            <w:pPr>
              <w:spacing w:before="60" w:after="60"/>
              <w:jc w:val="left"/>
            </w:pPr>
            <w:r>
              <w:rPr>
                <w:sz w:val="26"/>
              </w:rPr>
              <w:t>ĐD. Nguyễn Phạm Quốc Anh</w:t>
            </w:r>
          </w:p>
        </w:tc>
        <w:tc>
          <w:tcPr>
            <w:tcW w:type="dxa" w:w="2840"/>
            <w:tcMar>
              <w:top w:w="90" w:type="dxa"/>
              <w:bottom w:w="90" w:type="dxa"/>
              <w:left w:w="120" w:type="dxa"/>
              <w:right w:w="120" w:type="dxa"/>
            </w:tcMar>
          </w:tcPr>
          <w:p>
            <w:pPr>
              <w:spacing w:before="60" w:after="60"/>
              <w:jc w:val="left"/>
            </w:pPr>
            <w:r>
              <w:rPr>
                <w:sz w:val="26"/>
              </w:rPr>
              <w:t>Điều dưỡng viên Phòng Can thiệp</w:t>
            </w:r>
          </w:p>
        </w:tc>
        <w:tc>
          <w:tcPr>
            <w:tcW w:type="dxa" w:w="3000"/>
            <w:tcMar>
              <w:top w:w="90" w:type="dxa"/>
              <w:bottom w:w="90" w:type="dxa"/>
              <w:left w:w="120" w:type="dxa"/>
              <w:right w:w="120" w:type="dxa"/>
            </w:tcMar>
          </w:tcPr>
          <w:p>
            <w:pPr>
              <w:spacing w:before="60" w:after="60"/>
              <w:jc w:val="left"/>
            </w:pPr>
            <w:r>
              <w:rPr>
                <w:sz w:val="26"/>
              </w:rPr>
              <w:t>Thành viên thực hiện thử nghiệm</w:t>
            </w:r>
          </w:p>
        </w:tc>
      </w:tr>
      <w:tblGrid>
        <w:gridCol w:w="700"/>
        <w:gridCol w:w="2800"/>
        <w:gridCol w:w="2840"/>
        <w:gridCol w:w="3000"/>
      </w:tblGrid>
    </w:tbl>
    <w:p>
      <w:pPr>
        <w:spacing w:before="160" w:after="40"/>
      </w:pPr>
      <w:r>
        <w:rPr>
          <w:b/>
          <w:sz w:val="27"/>
        </w:rPr>
        <w:t>5. Định hướng chủ đề đề án:</w:t>
      </w:r>
    </w:p>
    <w:p>
      <w:pPr>
        <w:spacing w:before="40" w:after="40"/>
        <w:ind w:firstLine="720"/>
        <w:jc w:val="both"/>
      </w:pPr>
      <w:r>
        <w:rPr>
          <w:b w:val="0"/>
          <w:sz w:val="27"/>
        </w:rPr>
        <w:t>Nhóm 2: An toàn người bệnh và phòng ngừa sai sót lâm sàng (Tối ưu hóa thời gian cấp cứu tối khẩn cấp).</w:t>
      </w:r>
    </w:p>
    <w:p>
      <w:pPr>
        <w:spacing w:before="160" w:after="40"/>
      </w:pPr>
      <w:r>
        <w:rPr>
          <w:b/>
          <w:sz w:val="27"/>
        </w:rPr>
        <w:t>6. Vấn đề thực tế và phân tích nguyên nhân gốc rễ:</w:t>
      </w:r>
    </w:p>
    <w:p>
      <w:pPr>
        <w:spacing w:before="40" w:after="40"/>
        <w:ind w:firstLine="720"/>
        <w:jc w:val="both"/>
      </w:pPr>
      <w:r>
        <w:rPr>
          <w:b/>
          <w:sz w:val="27"/>
        </w:rPr>
        <w:t>6.1. Thực trạng bất cập và điểm nghẽn vận hành:</w:t>
      </w:r>
    </w:p>
    <w:p>
      <w:pPr>
        <w:spacing w:before="40" w:after="40"/>
        <w:ind w:firstLine="720"/>
        <w:jc w:val="both"/>
      </w:pPr>
      <w:r>
        <w:rPr>
          <w:b w:val="0"/>
          <w:sz w:val="27"/>
        </w:rPr>
        <w:t>Nhồi máu cơ tim cấp có ST chênh lên (STEMI) là tình trạng cấp cứu khẩn cấp đòi hỏi tái thông mạch vành trong thời gian vàng. Tuy nhiên, ngoài giờ hành chính, điều dưỡng phải di chuyển qua nhiều tủ thuốc và kho vật tư khác nhau để tìm kiếm thuốc chống đông, thuốc tiêu sợi huyết và ống thông can thiệp, gây lãng phí 15-20 phút quý giá của người bệnh.</w:t>
      </w:r>
    </w:p>
    <w:p>
      <w:pPr>
        <w:spacing w:before="40" w:after="40"/>
        <w:ind w:firstLine="720"/>
        <w:jc w:val="both"/>
      </w:pPr>
      <w:r>
        <w:rPr>
          <w:b/>
          <w:sz w:val="27"/>
        </w:rPr>
        <w:t>6.2. Số liệu đo lường ban đầu trong 02 tuần gần nhất:</w:t>
      </w:r>
    </w:p>
    <w:p>
      <w:pPr>
        <w:spacing w:before="40" w:after="40"/>
        <w:ind w:firstLine="720"/>
        <w:jc w:val="both"/>
      </w:pPr>
      <w:r>
        <w:rPr>
          <w:b w:val="0"/>
          <w:sz w:val="27"/>
        </w:rPr>
        <w:t>• Thời gian chuẩn bị đầy đủ thuốc và dụng cụ can thiệp ngoài giờ hành chính: 18 - 22 phút.</w:t>
      </w:r>
    </w:p>
    <w:p>
      <w:pPr>
        <w:spacing w:before="40" w:after="40"/>
        <w:ind w:firstLine="720"/>
        <w:jc w:val="both"/>
      </w:pPr>
      <w:r>
        <w:rPr>
          <w:b w:val="0"/>
          <w:sz w:val="27"/>
        </w:rPr>
        <w:t>• Tỷ lệ thiếu hoặc nhầm lẫn vật tư phụ trong ca can thiệp cấp cứu ban đêm: khoảng 12%.</w:t>
      </w:r>
    </w:p>
    <w:p>
      <w:pPr>
        <w:spacing w:before="40" w:after="40"/>
        <w:ind w:firstLine="720"/>
        <w:jc w:val="both"/>
      </w:pPr>
      <w:r>
        <w:rPr>
          <w:b w:val="0"/>
          <w:sz w:val="27"/>
        </w:rPr>
        <w:t>• Nhân viên phải tìm kiếm tại 03 tủ thuốc và kho vật tư riêng biệt trong khoa.</w:t>
      </w:r>
    </w:p>
    <w:p>
      <w:pPr>
        <w:spacing w:before="40" w:after="40"/>
        <w:ind w:firstLine="720"/>
        <w:jc w:val="both"/>
      </w:pPr>
      <w:r>
        <w:rPr>
          <w:b w:val="0"/>
          <w:sz w:val="27"/>
        </w:rPr>
        <w:t>• Thời gian Door-to-Balloon còn bị kéo dài do độ trễ ở khâu chuẩn bị dụng cụ.</w:t>
      </w:r>
    </w:p>
    <w:p>
      <w:pPr>
        <w:spacing w:before="160" w:after="40"/>
      </w:pPr>
      <w:r>
        <w:rPr>
          <w:b/>
          <w:sz w:val="27"/>
        </w:rPr>
        <w:t>6.3. Bảng phân tích 5 Tại sao (5 Whys):</w:t>
      </w:r>
    </w:p>
    <w:tbl>
      <w:tblPr>
        <w:tblW w:type="auto" w:w="0"/>
        <w:jc w:val="center"/>
        <w:tblLayout w:type="fixed"/>
        <w:tblLook w:firstColumn="1" w:firstRow="1" w:lastColumn="0" w:lastRow="0" w:noHBand="0" w:noVBand="1" w:val="04A0"/>
        <w:tblBorders>
          <w:top w:val="single" w:sz="6" w:space="0" w:color="003366"/>
          <w:bottom w:val="single" w:sz="6" w:space="0" w:color="003366"/>
          <w:left w:val="none"/>
          <w:right w:val="none"/>
          <w:insideH w:val="single" w:sz="4" w:space="0" w:color="CCCCCC"/>
          <w:insideV w:val="none"/>
        </w:tblBorders>
      </w:tblPr>
      <w:tblGrid>
        <w:gridCol w:w="3119"/>
        <w:gridCol w:w="3119"/>
        <w:gridCol w:w="3119"/>
      </w:tblGrid>
      <w:tr>
        <w:tc>
          <w:tcPr>
            <w:tcW w:type="dxa" w:w="1100"/>
            <w:shd w:fill="E2E8F0"/>
            <w:tcMar>
              <w:top w:w="120" w:type="dxa"/>
              <w:bottom w:w="120" w:type="dxa"/>
              <w:left w:w="120" w:type="dxa"/>
              <w:right w:w="120" w:type="dxa"/>
            </w:tcMar>
          </w:tcPr>
          <w:p>
            <w:pPr>
              <w:spacing w:before="60" w:after="60"/>
              <w:jc w:val="center"/>
            </w:pPr>
            <w:r>
              <w:rPr>
                <w:b/>
                <w:sz w:val="26"/>
              </w:rPr>
              <w:t>Tầng bậc</w:t>
            </w:r>
          </w:p>
        </w:tc>
        <w:tc>
          <w:tcPr>
            <w:tcW w:type="dxa" w:w="3440"/>
            <w:shd w:fill="E2E8F0"/>
            <w:tcMar>
              <w:top w:w="120" w:type="dxa"/>
              <w:bottom w:w="120" w:type="dxa"/>
              <w:left w:w="120" w:type="dxa"/>
              <w:right w:w="120" w:type="dxa"/>
            </w:tcMar>
          </w:tcPr>
          <w:p>
            <w:pPr>
              <w:spacing w:before="60" w:after="60"/>
              <w:jc w:val="center"/>
            </w:pPr>
            <w:r>
              <w:rPr>
                <w:b/>
                <w:sz w:val="26"/>
              </w:rPr>
              <w:t>Vấn đề đặt ra để tìm nguyên nhân</w:t>
            </w:r>
          </w:p>
        </w:tc>
        <w:tc>
          <w:tcPr>
            <w:tcW w:type="dxa" w:w="4800"/>
            <w:shd w:fill="E2E8F0"/>
            <w:tcMar>
              <w:top w:w="120" w:type="dxa"/>
              <w:bottom w:w="120" w:type="dxa"/>
              <w:left w:w="120" w:type="dxa"/>
              <w:right w:w="120" w:type="dxa"/>
            </w:tcMar>
          </w:tcPr>
          <w:p>
            <w:pPr>
              <w:spacing w:before="60" w:after="60"/>
              <w:jc w:val="center"/>
            </w:pPr>
            <w:r>
              <w:rPr>
                <w:b/>
                <w:sz w:val="26"/>
              </w:rPr>
              <w:t>Bản chất vấn đề và nguyên nhân xác định</w:t>
            </w:r>
          </w:p>
        </w:tc>
      </w:tr>
      <w:tr>
        <w:tc>
          <w:tcPr>
            <w:tcW w:type="dxa" w:w="1100"/>
            <w:tcMar>
              <w:top w:w="90" w:type="dxa"/>
              <w:bottom w:w="90" w:type="dxa"/>
              <w:left w:w="120" w:type="dxa"/>
              <w:right w:w="120" w:type="dxa"/>
            </w:tcMar>
          </w:tcPr>
          <w:p>
            <w:pPr>
              <w:spacing w:before="60" w:after="60"/>
              <w:jc w:val="center"/>
            </w:pPr>
            <w:r>
              <w:rPr>
                <w:sz w:val="26"/>
              </w:rPr>
              <w:t>Why 1</w:t>
            </w:r>
          </w:p>
        </w:tc>
        <w:tc>
          <w:tcPr>
            <w:tcW w:type="dxa" w:w="3440"/>
            <w:tcMar>
              <w:top w:w="90" w:type="dxa"/>
              <w:bottom w:w="90" w:type="dxa"/>
              <w:left w:w="120" w:type="dxa"/>
              <w:right w:w="120" w:type="dxa"/>
            </w:tcMar>
          </w:tcPr>
          <w:p>
            <w:pPr>
              <w:spacing w:before="60" w:after="60"/>
              <w:jc w:val="both"/>
            </w:pPr>
            <w:r>
              <w:rPr>
                <w:sz w:val="26"/>
              </w:rPr>
              <w:t>Tại sao thời gian chuẩn bị thuốc và vật tư can thiệp STEMI bị kéo dài?</w:t>
            </w:r>
          </w:p>
        </w:tc>
        <w:tc>
          <w:tcPr>
            <w:tcW w:type="dxa" w:w="4800"/>
            <w:tcMar>
              <w:top w:w="90" w:type="dxa"/>
              <w:bottom w:w="90" w:type="dxa"/>
              <w:left w:w="120" w:type="dxa"/>
              <w:right w:w="120" w:type="dxa"/>
            </w:tcMar>
          </w:tcPr>
          <w:p>
            <w:pPr>
              <w:spacing w:before="60" w:after="60"/>
              <w:jc w:val="both"/>
            </w:pPr>
            <w:r>
              <w:rPr>
                <w:sz w:val="26"/>
              </w:rPr>
              <w:t>Do thuốc chống đông và vật tư chuyên dụng được bố trí ở nhiều vị trí tủ khác nhau.</w:t>
            </w:r>
          </w:p>
        </w:tc>
      </w:tr>
      <w:tr>
        <w:tc>
          <w:tcPr>
            <w:tcW w:type="dxa" w:w="1100"/>
            <w:tcMar>
              <w:top w:w="90" w:type="dxa"/>
              <w:bottom w:w="90" w:type="dxa"/>
              <w:left w:w="120" w:type="dxa"/>
              <w:right w:w="120" w:type="dxa"/>
            </w:tcMar>
          </w:tcPr>
          <w:p>
            <w:pPr>
              <w:spacing w:before="60" w:after="60"/>
              <w:jc w:val="center"/>
            </w:pPr>
            <w:r>
              <w:rPr>
                <w:sz w:val="26"/>
              </w:rPr>
              <w:t>Why 2</w:t>
            </w:r>
          </w:p>
        </w:tc>
        <w:tc>
          <w:tcPr>
            <w:tcW w:type="dxa" w:w="3440"/>
            <w:tcMar>
              <w:top w:w="90" w:type="dxa"/>
              <w:bottom w:w="90" w:type="dxa"/>
              <w:left w:w="120" w:type="dxa"/>
              <w:right w:w="120" w:type="dxa"/>
            </w:tcMar>
          </w:tcPr>
          <w:p>
            <w:pPr>
              <w:spacing w:before="60" w:after="60"/>
              <w:jc w:val="both"/>
            </w:pPr>
            <w:r>
              <w:rPr>
                <w:sz w:val="26"/>
              </w:rPr>
              <w:t>Tại sao thuốc và vật tư lại bố trí phân tán?</w:t>
            </w:r>
          </w:p>
        </w:tc>
        <w:tc>
          <w:tcPr>
            <w:tcW w:type="dxa" w:w="4800"/>
            <w:tcMar>
              <w:top w:w="90" w:type="dxa"/>
              <w:bottom w:w="90" w:type="dxa"/>
              <w:left w:w="120" w:type="dxa"/>
              <w:right w:w="120" w:type="dxa"/>
            </w:tcMar>
          </w:tcPr>
          <w:p>
            <w:pPr>
              <w:spacing w:before="60" w:after="60"/>
              <w:jc w:val="both"/>
            </w:pPr>
            <w:r>
              <w:rPr>
                <w:sz w:val="26"/>
              </w:rPr>
              <w:t>Do cách sắp xếp truyền thống theo danh mục kế toán kho chứ không theo phác đồ cấp cứu bệnh học.</w:t>
            </w:r>
          </w:p>
        </w:tc>
      </w:tr>
      <w:tr>
        <w:tc>
          <w:tcPr>
            <w:tcW w:type="dxa" w:w="1100"/>
            <w:tcMar>
              <w:top w:w="90" w:type="dxa"/>
              <w:bottom w:w="90" w:type="dxa"/>
              <w:left w:w="120" w:type="dxa"/>
              <w:right w:w="120" w:type="dxa"/>
            </w:tcMar>
          </w:tcPr>
          <w:p>
            <w:pPr>
              <w:spacing w:before="60" w:after="60"/>
              <w:jc w:val="center"/>
            </w:pPr>
            <w:r>
              <w:rPr>
                <w:sz w:val="26"/>
              </w:rPr>
              <w:t>Why 3</w:t>
            </w:r>
          </w:p>
        </w:tc>
        <w:tc>
          <w:tcPr>
            <w:tcW w:type="dxa" w:w="3440"/>
            <w:tcMar>
              <w:top w:w="90" w:type="dxa"/>
              <w:bottom w:w="90" w:type="dxa"/>
              <w:left w:w="120" w:type="dxa"/>
              <w:right w:w="120" w:type="dxa"/>
            </w:tcMar>
          </w:tcPr>
          <w:p>
            <w:pPr>
              <w:spacing w:before="60" w:after="60"/>
              <w:jc w:val="both"/>
            </w:pPr>
            <w:r>
              <w:rPr>
                <w:sz w:val="26"/>
              </w:rPr>
              <w:t>Tại sao không gom sẵn thành bộ cấp cứu chuyên biệt?</w:t>
            </w:r>
          </w:p>
        </w:tc>
        <w:tc>
          <w:tcPr>
            <w:tcW w:type="dxa" w:w="4800"/>
            <w:tcMar>
              <w:top w:w="90" w:type="dxa"/>
              <w:bottom w:w="90" w:type="dxa"/>
              <w:left w:w="120" w:type="dxa"/>
              <w:right w:w="120" w:type="dxa"/>
            </w:tcMar>
          </w:tcPr>
          <w:p>
            <w:pPr>
              <w:spacing w:before="60" w:after="60"/>
              <w:jc w:val="both"/>
            </w:pPr>
            <w:r>
              <w:rPr>
                <w:sz w:val="26"/>
              </w:rPr>
              <w:t>Do chưa có quy định đóng gói đồng bộ và kiểm tra niêm phong định kỳ cho gói cấp cứu STEMI.</w:t>
            </w:r>
          </w:p>
        </w:tc>
      </w:tr>
      <w:tr>
        <w:tc>
          <w:tcPr>
            <w:tcW w:type="dxa" w:w="1100"/>
            <w:tcMar>
              <w:top w:w="90" w:type="dxa"/>
              <w:bottom w:w="90" w:type="dxa"/>
              <w:left w:w="120" w:type="dxa"/>
              <w:right w:w="120" w:type="dxa"/>
            </w:tcMar>
          </w:tcPr>
          <w:p>
            <w:pPr>
              <w:spacing w:before="60" w:after="60"/>
              <w:jc w:val="center"/>
            </w:pPr>
            <w:r>
              <w:rPr>
                <w:sz w:val="26"/>
              </w:rPr>
              <w:t>Why 4</w:t>
            </w:r>
          </w:p>
        </w:tc>
        <w:tc>
          <w:tcPr>
            <w:tcW w:type="dxa" w:w="3440"/>
            <w:tcMar>
              <w:top w:w="90" w:type="dxa"/>
              <w:bottom w:w="90" w:type="dxa"/>
              <w:left w:w="120" w:type="dxa"/>
              <w:right w:w="120" w:type="dxa"/>
            </w:tcMar>
          </w:tcPr>
          <w:p>
            <w:pPr>
              <w:spacing w:before="60" w:after="60"/>
              <w:jc w:val="both"/>
            </w:pPr>
            <w:r>
              <w:rPr>
                <w:sz w:val="26"/>
              </w:rPr>
              <w:t>Tại sao kíp trực đêm dễ bị lúng túng khi lấy vật tư?</w:t>
            </w:r>
          </w:p>
        </w:tc>
        <w:tc>
          <w:tcPr>
            <w:tcW w:type="dxa" w:w="4800"/>
            <w:tcMar>
              <w:top w:w="90" w:type="dxa"/>
              <w:bottom w:w="90" w:type="dxa"/>
              <w:left w:w="120" w:type="dxa"/>
              <w:right w:w="120" w:type="dxa"/>
            </w:tcMar>
          </w:tcPr>
          <w:p>
            <w:pPr>
              <w:spacing w:before="60" w:after="60"/>
              <w:jc w:val="both"/>
            </w:pPr>
            <w:r>
              <w:rPr>
                <w:sz w:val="26"/>
              </w:rPr>
              <w:t>Do áp lực khẩn cấp và thiếu bảng kiểm trực quan checklist một chạm tại phòng can thiệp.</w:t>
            </w:r>
          </w:p>
        </w:tc>
      </w:tr>
      <w:tr>
        <w:tc>
          <w:tcPr>
            <w:tcW w:type="dxa" w:w="1100"/>
            <w:tcMar>
              <w:top w:w="90" w:type="dxa"/>
              <w:bottom w:w="90" w:type="dxa"/>
              <w:left w:w="120" w:type="dxa"/>
              <w:right w:w="120" w:type="dxa"/>
            </w:tcMar>
            <w:shd w:fill="FEF3C7"/>
          </w:tcPr>
          <w:p>
            <w:pPr>
              <w:spacing w:before="60" w:after="60"/>
              <w:jc w:val="center"/>
            </w:pPr>
            <w:r>
              <w:rPr>
                <w:b/>
                <w:sz w:val="26"/>
              </w:rPr>
              <w:t>Why 5</w:t>
            </w:r>
          </w:p>
          <w:p>
            <w:pPr>
              <w:spacing w:before="20" w:after="60"/>
              <w:jc w:val="center"/>
            </w:pPr>
            <w:r>
              <w:rPr>
                <w:b/>
                <w:sz w:val="26"/>
              </w:rPr>
              <w:t>(Cốt lõi)</w:t>
            </w:r>
          </w:p>
        </w:tc>
        <w:tc>
          <w:tcPr>
            <w:tcW w:type="dxa" w:w="3440"/>
            <w:tcMar>
              <w:top w:w="90" w:type="dxa"/>
              <w:bottom w:w="90" w:type="dxa"/>
              <w:left w:w="120" w:type="dxa"/>
              <w:right w:w="120" w:type="dxa"/>
            </w:tcMar>
            <w:shd w:fill="FEF3C7"/>
          </w:tcPr>
          <w:p>
            <w:pPr>
              <w:spacing w:before="60" w:after="60"/>
              <w:jc w:val="both"/>
            </w:pPr>
            <w:r>
              <w:rPr>
                <w:b/>
                <w:sz w:val="26"/>
              </w:rPr>
              <w:t>NGUYÊN NHÂN GỐC RỄ Ở HỆ THỐNG:</w:t>
            </w:r>
          </w:p>
          <w:p>
            <w:pPr>
              <w:spacing w:before="20" w:after="60"/>
              <w:jc w:val="both"/>
            </w:pPr>
            <w:r>
              <w:rPr>
                <w:b/>
                <w:sz w:val="26"/>
              </w:rPr>
              <w:t>Quy trình quản lý và cấp phát vật tư can thiệp chưa được thiết kế theo luồng tinh gọn Lean chuyên biệt cho bệnh cảnh cấp cứu tối khẩn cấp.</w:t>
            </w:r>
          </w:p>
        </w:tc>
        <w:tc>
          <w:tcPr>
            <w:tcW w:type="dxa" w:w="4800"/>
            <w:tcMar>
              <w:top w:w="90" w:type="dxa"/>
              <w:bottom w:w="90" w:type="dxa"/>
              <w:left w:w="120" w:type="dxa"/>
              <w:right w:w="120" w:type="dxa"/>
            </w:tcMar>
            <w:shd w:fill="FEF3C7"/>
          </w:tcPr>
          <w:p>
            <w:pPr>
              <w:spacing w:before="60" w:after="60"/>
              <w:jc w:val="both"/>
            </w:pPr>
            <w:r>
              <w:rPr>
                <w:b/>
                <w:sz w:val="26"/>
              </w:rPr>
              <w:t>Cần thiết lập mô hình Hộp Cấp cứu STEMI chuyên dụng (STEMI Emergency Box) kèm bảng kiểm trực quan.</w:t>
            </w:r>
          </w:p>
        </w:tc>
      </w:tr>
      <w:tblGrid>
        <w:gridCol w:w="1100"/>
        <w:gridCol w:w="3440"/>
        <w:gridCol w:w="4800"/>
      </w:tblGrid>
    </w:tbl>
    <w:p>
      <w:pPr>
        <w:spacing w:before="160" w:after="40"/>
      </w:pPr>
      <w:r>
        <w:rPr>
          <w:b/>
          <w:sz w:val="27"/>
        </w:rPr>
        <w:t>7. Mục tiêu cam kết lượng hóa cụ thể đến ngày 22/09/2026:</w:t>
      </w:r>
    </w:p>
    <w:tbl>
      <w:tblPr>
        <w:tblW w:type="auto" w:w="0"/>
        <w:jc w:val="center"/>
        <w:tblLayout w:type="fixed"/>
        <w:tblLook w:firstColumn="1" w:firstRow="1" w:lastColumn="0" w:lastRow="0" w:noHBand="0" w:noVBand="1" w:val="04A0"/>
        <w:tblBorders>
          <w:top w:val="single" w:sz="6" w:space="0" w:color="003366"/>
          <w:bottom w:val="single" w:sz="6" w:space="0" w:color="003366"/>
          <w:left w:val="none"/>
          <w:right w:val="none"/>
          <w:insideH w:val="single" w:sz="4" w:space="0" w:color="CCCCCC"/>
          <w:insideV w:val="none"/>
        </w:tblBorders>
      </w:tblPr>
      <w:tblGrid>
        <w:gridCol w:w="2339"/>
        <w:gridCol w:w="2339"/>
        <w:gridCol w:w="2339"/>
        <w:gridCol w:w="2339"/>
      </w:tblGrid>
      <w:tr>
        <w:tc>
          <w:tcPr>
            <w:tcW w:type="dxa" w:w="3100"/>
            <w:shd w:fill="E2E8F0"/>
            <w:tcMar>
              <w:top w:w="120" w:type="dxa"/>
              <w:bottom w:w="120" w:type="dxa"/>
              <w:left w:w="120" w:type="dxa"/>
              <w:right w:w="120" w:type="dxa"/>
            </w:tcMar>
          </w:tcPr>
          <w:p>
            <w:pPr>
              <w:spacing w:before="60" w:after="60"/>
              <w:jc w:val="center"/>
            </w:pPr>
            <w:r>
              <w:rPr>
                <w:b/>
                <w:sz w:val="26"/>
              </w:rPr>
              <w:t>Chỉ tiêu đánh giá định lượng</w:t>
            </w:r>
          </w:p>
        </w:tc>
        <w:tc>
          <w:tcPr>
            <w:tcW w:type="dxa" w:w="1500"/>
            <w:shd w:fill="E2E8F0"/>
            <w:tcMar>
              <w:top w:w="120" w:type="dxa"/>
              <w:bottom w:w="120" w:type="dxa"/>
              <w:left w:w="120" w:type="dxa"/>
              <w:right w:w="120" w:type="dxa"/>
            </w:tcMar>
          </w:tcPr>
          <w:p>
            <w:pPr>
              <w:spacing w:before="60" w:after="60"/>
              <w:jc w:val="center"/>
            </w:pPr>
            <w:r>
              <w:rPr>
                <w:b/>
                <w:sz w:val="26"/>
              </w:rPr>
              <w:t>Hiện trạng ban đầu</w:t>
            </w:r>
          </w:p>
        </w:tc>
        <w:tc>
          <w:tcPr>
            <w:tcW w:type="dxa" w:w="1900"/>
            <w:shd w:fill="E2E8F0"/>
            <w:tcMar>
              <w:top w:w="120" w:type="dxa"/>
              <w:bottom w:w="120" w:type="dxa"/>
              <w:left w:w="120" w:type="dxa"/>
              <w:right w:w="120" w:type="dxa"/>
            </w:tcMar>
          </w:tcPr>
          <w:p>
            <w:pPr>
              <w:spacing w:before="60" w:after="60"/>
              <w:jc w:val="center"/>
            </w:pPr>
            <w:r>
              <w:rPr>
                <w:b/>
                <w:sz w:val="26"/>
              </w:rPr>
              <w:t>Mục tiêu cam kết</w:t>
            </w:r>
          </w:p>
        </w:tc>
        <w:tc>
          <w:tcPr>
            <w:tcW w:type="dxa" w:w="2840"/>
            <w:shd w:fill="E2E8F0"/>
            <w:tcMar>
              <w:top w:w="120" w:type="dxa"/>
              <w:bottom w:w="120" w:type="dxa"/>
              <w:left w:w="120" w:type="dxa"/>
              <w:right w:w="120" w:type="dxa"/>
            </w:tcMar>
          </w:tcPr>
          <w:p>
            <w:pPr>
              <w:spacing w:before="60" w:after="60"/>
              <w:jc w:val="center"/>
            </w:pPr>
            <w:r>
              <w:rPr>
                <w:b/>
                <w:sz w:val="26"/>
              </w:rPr>
              <w:t>Phương pháp đo lường</w:t>
            </w:r>
          </w:p>
        </w:tc>
      </w:tr>
      <w:tr>
        <w:tc>
          <w:tcPr>
            <w:tcW w:type="dxa" w:w="3100"/>
            <w:tcMar>
              <w:top w:w="90" w:type="dxa"/>
              <w:bottom w:w="90" w:type="dxa"/>
              <w:left w:w="120" w:type="dxa"/>
              <w:right w:w="120" w:type="dxa"/>
            </w:tcMar>
          </w:tcPr>
          <w:p>
            <w:pPr>
              <w:spacing w:before="60" w:after="60"/>
              <w:jc w:val="left"/>
            </w:pPr>
            <w:r>
              <w:rPr>
                <w:sz w:val="26"/>
              </w:rPr>
              <w:t>Thời gian chuẩn bị đầy đủ thuốc và vật tư can thiệp</w:t>
            </w:r>
          </w:p>
        </w:tc>
        <w:tc>
          <w:tcPr>
            <w:tcW w:type="dxa" w:w="1500"/>
            <w:tcMar>
              <w:top w:w="90" w:type="dxa"/>
              <w:bottom w:w="90" w:type="dxa"/>
              <w:left w:w="120" w:type="dxa"/>
              <w:right w:w="120" w:type="dxa"/>
            </w:tcMar>
          </w:tcPr>
          <w:p>
            <w:pPr>
              <w:spacing w:before="60" w:after="60"/>
              <w:jc w:val="center"/>
            </w:pPr>
            <w:r>
              <w:rPr>
                <w:sz w:val="26"/>
              </w:rPr>
              <w:t>18 - 22 phút</w:t>
            </w:r>
          </w:p>
        </w:tc>
        <w:tc>
          <w:tcPr>
            <w:tcW w:type="dxa" w:w="1900"/>
            <w:tcMar>
              <w:top w:w="90" w:type="dxa"/>
              <w:bottom w:w="90" w:type="dxa"/>
              <w:left w:w="120" w:type="dxa"/>
              <w:right w:w="120" w:type="dxa"/>
            </w:tcMar>
          </w:tcPr>
          <w:p>
            <w:pPr>
              <w:spacing w:before="60" w:after="60"/>
              <w:jc w:val="center"/>
            </w:pPr>
            <w:r>
              <w:rPr>
                <w:sz w:val="26"/>
              </w:rPr>
              <w:t>Giảm còn dưới 3 phút</w:t>
            </w:r>
          </w:p>
        </w:tc>
        <w:tc>
          <w:tcPr>
            <w:tcW w:type="dxa" w:w="2840"/>
            <w:tcMar>
              <w:top w:w="90" w:type="dxa"/>
              <w:bottom w:w="90" w:type="dxa"/>
              <w:left w:w="120" w:type="dxa"/>
              <w:right w:w="120" w:type="dxa"/>
            </w:tcMar>
          </w:tcPr>
          <w:p>
            <w:pPr>
              <w:spacing w:before="60" w:after="60"/>
              <w:jc w:val="left"/>
            </w:pPr>
            <w:r>
              <w:rPr>
                <w:sz w:val="26"/>
              </w:rPr>
              <w:t>Bấm giờ kích hoạt kíp cấp cứu</w:t>
            </w:r>
          </w:p>
        </w:tc>
      </w:tr>
      <w:tr>
        <w:tc>
          <w:tcPr>
            <w:tcW w:type="dxa" w:w="3100"/>
            <w:tcMar>
              <w:top w:w="90" w:type="dxa"/>
              <w:bottom w:w="90" w:type="dxa"/>
              <w:left w:w="120" w:type="dxa"/>
              <w:right w:w="120" w:type="dxa"/>
            </w:tcMar>
          </w:tcPr>
          <w:p>
            <w:pPr>
              <w:spacing w:before="60" w:after="60"/>
              <w:jc w:val="left"/>
            </w:pPr>
            <w:r>
              <w:rPr>
                <w:sz w:val="26"/>
              </w:rPr>
              <w:t>Tỷ lệ thiếu hoặc nhầm lẫn vật tư khi vào phòng mổ</w:t>
            </w:r>
          </w:p>
        </w:tc>
        <w:tc>
          <w:tcPr>
            <w:tcW w:type="dxa" w:w="1500"/>
            <w:tcMar>
              <w:top w:w="90" w:type="dxa"/>
              <w:bottom w:w="90" w:type="dxa"/>
              <w:left w:w="120" w:type="dxa"/>
              <w:right w:w="120" w:type="dxa"/>
            </w:tcMar>
          </w:tcPr>
          <w:p>
            <w:pPr>
              <w:spacing w:before="60" w:after="60"/>
              <w:jc w:val="center"/>
            </w:pPr>
            <w:r>
              <w:rPr>
                <w:sz w:val="26"/>
              </w:rPr>
              <w:t>Khoảng 12%</w:t>
            </w:r>
          </w:p>
        </w:tc>
        <w:tc>
          <w:tcPr>
            <w:tcW w:type="dxa" w:w="1900"/>
            <w:tcMar>
              <w:top w:w="90" w:type="dxa"/>
              <w:bottom w:w="90" w:type="dxa"/>
              <w:left w:w="120" w:type="dxa"/>
              <w:right w:w="120" w:type="dxa"/>
            </w:tcMar>
          </w:tcPr>
          <w:p>
            <w:pPr>
              <w:spacing w:before="60" w:after="60"/>
              <w:jc w:val="center"/>
            </w:pPr>
            <w:r>
              <w:rPr>
                <w:sz w:val="26"/>
              </w:rPr>
              <w:t>Giảm triệt để về 0%</w:t>
            </w:r>
          </w:p>
        </w:tc>
        <w:tc>
          <w:tcPr>
            <w:tcW w:type="dxa" w:w="2840"/>
            <w:tcMar>
              <w:top w:w="90" w:type="dxa"/>
              <w:bottom w:w="90" w:type="dxa"/>
              <w:left w:w="120" w:type="dxa"/>
              <w:right w:w="120" w:type="dxa"/>
            </w:tcMar>
          </w:tcPr>
          <w:p>
            <w:pPr>
              <w:spacing w:before="60" w:after="60"/>
              <w:jc w:val="left"/>
            </w:pPr>
            <w:r>
              <w:rPr>
                <w:sz w:val="26"/>
              </w:rPr>
              <w:t>Biên bản kiểm tra an toàn phẫu thuật</w:t>
            </w:r>
          </w:p>
        </w:tc>
      </w:tr>
      <w:tr>
        <w:tc>
          <w:tcPr>
            <w:tcW w:type="dxa" w:w="3100"/>
            <w:tcMar>
              <w:top w:w="90" w:type="dxa"/>
              <w:bottom w:w="90" w:type="dxa"/>
              <w:left w:w="120" w:type="dxa"/>
              <w:right w:w="120" w:type="dxa"/>
            </w:tcMar>
          </w:tcPr>
          <w:p>
            <w:pPr>
              <w:spacing w:before="60" w:after="60"/>
              <w:jc w:val="left"/>
            </w:pPr>
            <w:r>
              <w:rPr>
                <w:sz w:val="26"/>
              </w:rPr>
              <w:t>Rút ngắn thời gian Door-to-Balloon toàn viện</w:t>
            </w:r>
          </w:p>
        </w:tc>
        <w:tc>
          <w:tcPr>
            <w:tcW w:type="dxa" w:w="1500"/>
            <w:tcMar>
              <w:top w:w="90" w:type="dxa"/>
              <w:bottom w:w="90" w:type="dxa"/>
              <w:left w:w="120" w:type="dxa"/>
              <w:right w:w="120" w:type="dxa"/>
            </w:tcMar>
          </w:tcPr>
          <w:p>
            <w:pPr>
              <w:spacing w:before="60" w:after="60"/>
              <w:jc w:val="center"/>
            </w:pPr>
            <w:r>
              <w:rPr>
                <w:sz w:val="26"/>
              </w:rPr>
              <w:t>Trung bình 65 phút</w:t>
            </w:r>
          </w:p>
        </w:tc>
        <w:tc>
          <w:tcPr>
            <w:tcW w:type="dxa" w:w="1900"/>
            <w:tcMar>
              <w:top w:w="90" w:type="dxa"/>
              <w:bottom w:w="90" w:type="dxa"/>
              <w:left w:w="120" w:type="dxa"/>
              <w:right w:w="120" w:type="dxa"/>
            </w:tcMar>
          </w:tcPr>
          <w:p>
            <w:pPr>
              <w:spacing w:before="60" w:after="60"/>
              <w:jc w:val="center"/>
            </w:pPr>
            <w:r>
              <w:rPr>
                <w:sz w:val="26"/>
              </w:rPr>
              <w:t>Xuống dưới 50 phút</w:t>
            </w:r>
          </w:p>
        </w:tc>
        <w:tc>
          <w:tcPr>
            <w:tcW w:type="dxa" w:w="2840"/>
            <w:tcMar>
              <w:top w:w="90" w:type="dxa"/>
              <w:bottom w:w="90" w:type="dxa"/>
              <w:left w:w="120" w:type="dxa"/>
              <w:right w:w="120" w:type="dxa"/>
            </w:tcMar>
          </w:tcPr>
          <w:p>
            <w:pPr>
              <w:spacing w:before="60" w:after="60"/>
              <w:jc w:val="left"/>
            </w:pPr>
            <w:r>
              <w:rPr>
                <w:sz w:val="26"/>
              </w:rPr>
              <w:t>Thống kê bệnh án can thiệp mạch vành</w:t>
            </w:r>
          </w:p>
        </w:tc>
      </w:tr>
      <w:tr>
        <w:tc>
          <w:tcPr>
            <w:tcW w:type="dxa" w:w="3100"/>
            <w:tcMar>
              <w:top w:w="90" w:type="dxa"/>
              <w:bottom w:w="90" w:type="dxa"/>
              <w:left w:w="120" w:type="dxa"/>
              <w:right w:w="120" w:type="dxa"/>
            </w:tcMar>
          </w:tcPr>
          <w:p>
            <w:pPr>
              <w:spacing w:before="60" w:after="60"/>
              <w:jc w:val="left"/>
            </w:pPr>
            <w:r>
              <w:rPr>
                <w:sz w:val="26"/>
              </w:rPr>
              <w:t>Mức độ hài lòng của kíp bác sĩ can thiệp</w:t>
            </w:r>
          </w:p>
        </w:tc>
        <w:tc>
          <w:tcPr>
            <w:tcW w:type="dxa" w:w="1500"/>
            <w:tcMar>
              <w:top w:w="90" w:type="dxa"/>
              <w:bottom w:w="90" w:type="dxa"/>
              <w:left w:w="120" w:type="dxa"/>
              <w:right w:w="120" w:type="dxa"/>
            </w:tcMar>
          </w:tcPr>
          <w:p>
            <w:pPr>
              <w:spacing w:before="60" w:after="60"/>
              <w:jc w:val="center"/>
            </w:pPr>
            <w:r>
              <w:rPr>
                <w:sz w:val="26"/>
              </w:rPr>
              <w:t>Chưa đo lường</w:t>
            </w:r>
          </w:p>
        </w:tc>
        <w:tc>
          <w:tcPr>
            <w:tcW w:type="dxa" w:w="1900"/>
            <w:tcMar>
              <w:top w:w="90" w:type="dxa"/>
              <w:bottom w:w="90" w:type="dxa"/>
              <w:left w:w="120" w:type="dxa"/>
              <w:right w:w="120" w:type="dxa"/>
            </w:tcMar>
          </w:tcPr>
          <w:p>
            <w:pPr>
              <w:spacing w:before="60" w:after="60"/>
              <w:jc w:val="center"/>
            </w:pPr>
            <w:r>
              <w:rPr>
                <w:sz w:val="26"/>
              </w:rPr>
              <w:t>Đạt trên 95% hài lòng</w:t>
            </w:r>
          </w:p>
        </w:tc>
        <w:tc>
          <w:tcPr>
            <w:tcW w:type="dxa" w:w="2840"/>
            <w:tcMar>
              <w:top w:w="90" w:type="dxa"/>
              <w:bottom w:w="90" w:type="dxa"/>
              <w:left w:w="120" w:type="dxa"/>
              <w:right w:w="120" w:type="dxa"/>
            </w:tcMar>
          </w:tcPr>
          <w:p>
            <w:pPr>
              <w:spacing w:before="60" w:after="60"/>
              <w:jc w:val="left"/>
            </w:pPr>
            <w:r>
              <w:rPr>
                <w:sz w:val="26"/>
              </w:rPr>
              <w:t>Khảo sát nội bộ nhân viên y tế</w:t>
            </w:r>
          </w:p>
        </w:tc>
      </w:tr>
      <w:tblGrid>
        <w:gridCol w:w="3100"/>
        <w:gridCol w:w="1500"/>
        <w:gridCol w:w="1900"/>
        <w:gridCol w:w="2840"/>
      </w:tblGrid>
    </w:tbl>
    <w:p>
      <w:pPr>
        <w:spacing w:before="160" w:after="40"/>
      </w:pPr>
      <w:r>
        <w:rPr>
          <w:b/>
          <w:sz w:val="27"/>
        </w:rPr>
        <w:t>8. Các giải pháp chính dự kiến triển khai:</w:t>
      </w:r>
    </w:p>
    <w:p>
      <w:pPr>
        <w:spacing w:before="40" w:after="40"/>
        <w:ind w:firstLine="720"/>
        <w:jc w:val="both"/>
      </w:pPr>
      <w:r>
        <w:rPr>
          <w:b/>
          <w:sz w:val="27"/>
        </w:rPr>
        <w:t xml:space="preserve">Giải pháp 1 (Mô hình đóng gói chuẩn): </w:t>
      </w:r>
      <w:r>
        <w:rPr>
          <w:b w:val="0"/>
          <w:sz w:val="27"/>
        </w:rPr>
        <w:t>Xây dựng mô hình “STEMI Emergency Box” chuyên dụng, tích hợp đầy đủ 100% thuốc chống đông, dây dẫn, ống thông can thiệp theo phác đồ chuẩn Bộ Y tế.</w:t>
      </w:r>
    </w:p>
    <w:p>
      <w:pPr>
        <w:spacing w:before="40" w:after="40"/>
        <w:ind w:firstLine="720"/>
        <w:jc w:val="both"/>
      </w:pPr>
      <w:r>
        <w:rPr>
          <w:b/>
          <w:sz w:val="27"/>
        </w:rPr>
        <w:t xml:space="preserve">Giải pháp 2 (Niêm phong và kiểm chuẩn): </w:t>
      </w:r>
      <w:r>
        <w:rPr>
          <w:b w:val="0"/>
          <w:sz w:val="27"/>
        </w:rPr>
        <w:t>Áp dụng cơ chế niêm phong một lần (Security Seal); kiểm tra định kỳ mỗi ca trực theo bảng kiểm Checklist 1 trang trực quan.</w:t>
      </w:r>
    </w:p>
    <w:p>
      <w:pPr>
        <w:spacing w:before="40" w:after="40"/>
        <w:ind w:firstLine="720"/>
        <w:jc w:val="both"/>
      </w:pPr>
      <w:r>
        <w:rPr>
          <w:b/>
          <w:sz w:val="27"/>
        </w:rPr>
        <w:t xml:space="preserve">Giải pháp 3 (Vị trí chiến lược): </w:t>
      </w:r>
      <w:r>
        <w:rPr>
          <w:b w:val="0"/>
          <w:sz w:val="27"/>
        </w:rPr>
        <w:t>Bố trí Hộp cấp cứu ngay tại cửa phòng can thiệp mạch DSA, thao tác mở và đưa vào sử dụng chỉ trong 30 giây.</w:t>
      </w:r>
    </w:p>
    <w:p>
      <w:pPr>
        <w:spacing w:before="40" w:after="40"/>
        <w:ind w:firstLine="720"/>
        <w:jc w:val="both"/>
      </w:pPr>
      <w:r>
        <w:rPr>
          <w:b/>
          <w:sz w:val="27"/>
        </w:rPr>
        <w:t xml:space="preserve">Giải pháp 4 (Quy trình hoàn nguyên nhanh): </w:t>
      </w:r>
      <w:r>
        <w:rPr>
          <w:b w:val="0"/>
          <w:sz w:val="27"/>
        </w:rPr>
        <w:t>Phối hợp với Khoa Dược hoàn nguyên cơ số thuốc và vật tư đã sử dụng trong vòng 02 giờ sau ca can thiệp để sẵn sàng cho ca tiếp theo.</w:t>
      </w:r>
    </w:p>
    <w:p>
      <w:pPr>
        <w:spacing w:before="160" w:after="40"/>
      </w:pPr>
      <w:r>
        <w:rPr>
          <w:b/>
          <w:sz w:val="27"/>
        </w:rPr>
        <w:t>9. Phạm vi và kế hoạch triển khai thử nghiệm thực tế tại đơn vị:</w:t>
      </w:r>
    </w:p>
    <w:p>
      <w:pPr>
        <w:spacing w:before="40" w:after="40"/>
        <w:ind w:firstLine="720"/>
        <w:jc w:val="both"/>
      </w:pPr>
      <w:r>
        <w:rPr>
          <w:b/>
          <w:sz w:val="27"/>
        </w:rPr>
        <w:t xml:space="preserve">• Khu vực chạy thử nghiệm: </w:t>
      </w:r>
      <w:r>
        <w:rPr>
          <w:b w:val="0"/>
          <w:sz w:val="27"/>
        </w:rPr>
        <w:t>Áp dụng thử nghiệm tại Phòng Can thiệp Tim mạch - Khoa Tim Mạch.</w:t>
      </w:r>
    </w:p>
    <w:p>
      <w:pPr>
        <w:spacing w:before="40" w:after="40"/>
        <w:ind w:firstLine="720"/>
        <w:jc w:val="both"/>
      </w:pPr>
      <w:r>
        <w:rPr>
          <w:b/>
          <w:sz w:val="27"/>
        </w:rPr>
        <w:t xml:space="preserve">• Thời gian áp dụng thử nghiệm: </w:t>
      </w:r>
      <w:r>
        <w:rPr>
          <w:b w:val="0"/>
          <w:sz w:val="27"/>
        </w:rPr>
        <w:t>Từ ngày 06 tháng 09 năm 2026 đến ngày 22 tháng 09 năm 2026.</w:t>
      </w:r>
    </w:p>
    <w:p>
      <w:pPr>
        <w:spacing w:before="40" w:after="40"/>
        <w:ind w:firstLine="720"/>
        <w:jc w:val="both"/>
      </w:pPr>
      <w:r>
        <w:rPr>
          <w:b/>
          <w:sz w:val="27"/>
        </w:rPr>
        <w:t xml:space="preserve">• Sản phẩm đầu ra dự kiến: </w:t>
      </w:r>
      <w:r>
        <w:rPr>
          <w:b w:val="0"/>
          <w:sz w:val="27"/>
        </w:rPr>
        <w:t>02 Bộ STEMI Emergency Box hoàn chỉnh; Bảng kiểm Checklist trực quan và Quy trình thao tác chuẩn chuẩn bị can thiệp mạch vành cấp cứu.</w:t>
      </w:r>
    </w:p>
    <w:p>
      <w:pPr>
        <w:spacing w:before="240" w:after="4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79"/>
        <w:gridCol w:w="4679"/>
      </w:tblGrid>
      <w:tr>
        <w:tc>
          <w:tcPr>
            <w:tcW w:type="dxa" w:w="4660"/>
          </w:tcPr>
          <w:p>
            <w:pPr>
              <w:spacing w:line="276" w:lineRule="auto"/>
              <w:jc w:val="center"/>
            </w:pPr>
            <w:r>
              <w:rPr>
                <w:b/>
                <w:sz w:val="26"/>
              </w:rPr>
              <w:t>TRƯỞNG KHOA CHỦ TRÌ</w:t>
              <w:br/>
            </w:r>
            <w:r>
              <w:rPr>
                <w:i/>
                <w:sz w:val="23"/>
              </w:rPr>
              <w:t>(Ký và ghi rõ họ tên)</w:t>
            </w:r>
          </w:p>
        </w:tc>
        <w:tc>
          <w:tcPr>
            <w:tcW w:type="dxa" w:w="4680"/>
          </w:tcPr>
          <w:p>
            <w:pPr>
              <w:spacing w:line="276" w:lineRule="auto"/>
              <w:jc w:val="center"/>
            </w:pPr>
            <w:r>
              <w:rPr>
                <w:b/>
                <w:sz w:val="26"/>
              </w:rPr>
              <w:t>TRƯỞNG NHÓM ĐỀ ÁN</w:t>
              <w:br/>
            </w:r>
            <w:r>
              <w:rPr>
                <w:i/>
                <w:sz w:val="23"/>
              </w:rPr>
              <w:t>(Ký và ghi rõ họ tên)</w:t>
            </w:r>
          </w:p>
        </w:tc>
      </w:tr>
      <w:tr>
        <w:tc>
          <w:tcPr>
            <w:tcW w:type="dxa" w:w="4660"/>
          </w:tcPr>
          <w:p>
            <w:pPr>
              <w:spacing w:before="1300"/>
              <w:jc w:val="center"/>
            </w:pPr>
            <w:r>
              <w:rPr>
                <w:b/>
                <w:sz w:val="27"/>
              </w:rPr>
            </w:r>
          </w:p>
        </w:tc>
        <w:tc>
          <w:tcPr>
            <w:tcW w:type="dxa" w:w="4680"/>
          </w:tcPr>
          <w:p>
            <w:pPr>
              <w:spacing w:before="1300"/>
              <w:jc w:val="center"/>
            </w:pPr>
            <w:r>
              <w:rPr>
                <w:b/>
                <w:sz w:val="27"/>
              </w:rPr>
              <w:t>ĐD. Nguyễn Duy Hùng</w:t>
            </w:r>
          </w:p>
        </w:tc>
      </w:tr>
    </w:tbl>
    <w:sectPr w:rsidR="00FC693F" w:rsidRPr="0006063C" w:rsidSect="00034616">
      <w:pgSz w:w="11909" w:h="16834"/>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before="40" w:after="60"/>
    </w:pPr>
    <w:rPr>
      <w:rFonts w:ascii="Times New Roman" w:hAnsi="Times New Roman"/>
      <w:color w:val="000000"/>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