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3800"/>
        <w:gridCol w:w="5555"/>
      </w:tblGrid>
      <w:tr>
        <w:tc>
          <w:tcPr>
            <w:tcW w:type="dxa" w:w="3800"/>
            <w:tcBorders>
              <w:top w:val="none" w:color="FFFFFF" w:sz="0"/>
              <w:left w:val="none" w:color="FFFFFF" w:sz="0"/>
              <w:bottom w:val="none" w:color="FFFFFF" w:sz="0"/>
              <w:right w:val="none" w:color="FFFFFF" w:sz="0"/>
            </w:tcBorders>
            <w:tcMar>
              <w:top w:type="dxa" w:w="0"/>
              <w:left w:type="dxa" w:w="30"/>
              <w:bottom w:type="dxa" w:w="0"/>
              <w:right w:type="dxa" w:w="30"/>
            </w:tcMar>
            <w:vAlign w:val="top"/>
          </w:tcPr>
          <w:p>
            <w:pPr>
              <w:spacing w:after="0" w:before="0" w:line="276"/>
              <w:jc w:val="center"/>
            </w:pPr>
            <w:r>
              <w:rPr>
                <w:b/>
                <w:bCs/>
                <w:sz w:val="24"/>
                <w:szCs w:val="24"/>
              </w:rPr>
              <w:t xml:space="preserve">CÔNG TY TNHH BVOT GROUP</w:t>
            </w:r>
          </w:p>
          <w:p>
            <w:pPr>
              <w:spacing w:after="0" w:before="0" w:line="276"/>
              <w:jc w:val="center"/>
            </w:pPr>
            <w:r>
              <w:rPr>
                <w:sz w:val="20"/>
                <w:szCs w:val="20"/>
              </w:rPr>
              <w:t xml:space="preserve">―――――――</w:t>
            </w:r>
          </w:p>
          <w:p>
            <w:pPr>
              <w:spacing w:after="0" w:before="80" w:line="276"/>
              <w:jc w:val="center"/>
            </w:pPr>
            <w:r>
              <w:rPr>
                <w:sz w:val="26"/>
                <w:szCs w:val="26"/>
              </w:rPr>
              <w:t xml:space="preserve">Số:          /2026/CV-BVOT</w:t>
            </w:r>
          </w:p>
          <w:p>
            <w:pPr>
              <w:spacing w:after="0" w:before="60" w:line="276"/>
              <w:jc w:val="center"/>
            </w:pPr>
            <w:r>
              <w:rPr>
                <w:sz w:val="24"/>
                <w:szCs w:val="24"/>
              </w:rPr>
              <w:t xml:space="preserve">V/v đề nghị phối hợp tổ chức chương trình khảo sát kết hợp tuyên truyền nâng cao an toàn hàng không cho học sinh</w:t>
            </w:r>
          </w:p>
        </w:tc>
        <w:tc>
          <w:tcPr>
            <w:tcW w:type="dxa" w:w="5555"/>
            <w:tcBorders>
              <w:top w:val="none" w:color="FFFFFF" w:sz="0"/>
              <w:left w:val="none" w:color="FFFFFF" w:sz="0"/>
              <w:bottom w:val="none" w:color="FFFFFF" w:sz="0"/>
              <w:right w:val="none" w:color="FFFFFF" w:sz="0"/>
            </w:tcBorders>
            <w:tcMar>
              <w:top w:type="dxa" w:w="0"/>
              <w:left w:type="dxa" w:w="30"/>
              <w:bottom w:type="dxa" w:w="0"/>
              <w:right w:type="dxa" w:w="30"/>
            </w:tcMar>
            <w:vAlign w:val="top"/>
          </w:tcPr>
          <w:p>
            <w:pPr>
              <w:spacing w:after="0" w:before="0" w:line="276"/>
              <w:jc w:val="center"/>
            </w:pPr>
            <w:r>
              <w:rPr>
                <w:b/>
                <w:bCs/>
                <w:sz w:val="24"/>
                <w:szCs w:val="24"/>
              </w:rPr>
              <w:t xml:space="preserve">CỘNG HÒA XÃ HỘI CHỦ NGHĨA VIỆT NAM</w:t>
            </w:r>
          </w:p>
          <w:p>
            <w:pPr>
              <w:spacing w:after="0" w:before="0" w:line="276"/>
              <w:jc w:val="center"/>
            </w:pPr>
            <w:r>
              <w:rPr>
                <w:b/>
                <w:bCs/>
                <w:sz w:val="28"/>
                <w:szCs w:val="28"/>
              </w:rPr>
              <w:t xml:space="preserve">Độc lập - Tự do - Hạnh phúc</w:t>
            </w:r>
          </w:p>
          <w:p>
            <w:pPr>
              <w:spacing w:after="0" w:before="0" w:line="276"/>
              <w:jc w:val="center"/>
            </w:pPr>
            <w:r>
              <w:rPr>
                <w:sz w:val="20"/>
                <w:szCs w:val="20"/>
              </w:rPr>
              <w:t xml:space="preserve">―――――――――――――</w:t>
            </w:r>
          </w:p>
          <w:p>
            <w:pPr>
              <w:spacing w:after="0" w:before="80" w:line="276"/>
              <w:jc w:val="center"/>
            </w:pPr>
            <w:r>
              <w:rPr>
                <w:i/>
                <w:iCs/>
                <w:sz w:val="26"/>
                <w:szCs w:val="26"/>
              </w:rPr>
              <w:t xml:space="preserve">TP. Hồ Chí Minh, ngày     tháng     năm 2026</w:t>
            </w:r>
          </w:p>
        </w:tc>
      </w:tr>
    </w:tbl>
    <w:p>
      <w:pPr>
        <w:spacing w:after="120" w:before="0" w:line="288"/>
        <w:ind w:firstLine="567"/>
        <w:jc w:val="both"/>
      </w:pPr>
      <w:r>
        <w:t xml:space="preserve"> </w:t>
      </w:r>
    </w:p>
    <w:p>
      <w:pPr>
        <w:spacing w:after="60" w:before="0" w:line="288"/>
        <w:jc w:val="center"/>
      </w:pPr>
      <w:r>
        <w:t xml:space="preserve">Kính gửi: Ban Giám hiệu Trường Trung học phổ thông ………………………………</w:t>
      </w:r>
    </w:p>
    <w:p>
      <w:pPr>
        <w:spacing w:after="200" w:before="0" w:line="288"/>
        <w:jc w:val="center"/>
      </w:pPr>
      <w:r>
        <w:t xml:space="preserve">Đồng kính gửi: Đoàn Thanh niên Cộng sản Hồ Chí Minh Trường</w:t>
      </w:r>
    </w:p>
    <w:p>
      <w:pPr>
        <w:spacing w:after="80" w:before="0" w:line="288"/>
        <w:ind w:firstLine="567"/>
        <w:jc w:val="both"/>
      </w:pPr>
      <w:r>
        <w:t xml:space="preserve">Căn cứ Công văn số 15008/BXD-VT&amp;ATGT ngày 22/9/2026 của Bộ Xây dựng về việc kết nối và phối hợp tuyên truyền, khảo sát nâng cao an toàn hàng không. Theo đó, Bộ Xây dựng đã chuyển đề nghị của Công ty TNHH BVOT Group (Văn bản số 317/2026/CV-BVOT ngày 31/7/2026) về tổ chức thí điểm chương trình khảo sát kết hợp tuyên truyền giúp học sinh nhận diện nguy cơ từ flycam, diều và đèn chiếu sáng gần khu vực sân bay đến Cục Hàng không Việt Nam, Tổng Công ty Quản lý bay Việt Nam để nghiên cứu, kết nối, hướng dẫn, phối hợp triển khai; đồng thời đề nghị Công ty TNHH BVOT Group chủ động phối hợp với cơ quan có thẩm quyền tại địa phương và các cơ quan, đơn vị có liên quan để triển khai hoạt động theo quy định của pháp luật;</w:t>
      </w:r>
    </w:p>
    <w:p>
      <w:pPr>
        <w:spacing w:after="80" w:before="0" w:line="288"/>
        <w:ind w:firstLine="567"/>
        <w:jc w:val="both"/>
      </w:pPr>
      <w:r>
        <w:t xml:space="preserve">Thực hiện tinh thần Văn bản số 8747/BXD-VT&amp;ATGT ngày 10/6/2026 của Bộ Xây dựng đề nghị Ủy ban nhân dân các tỉnh, thành phố có cảng hàng không, sân bay chỉ đạo 100% cơ sở giáo dục trên địa bàn khu vực lân cận tuyên truyền cho học sinh, phụ huynh các nguy cơ mất an toàn, hậu quả pháp lý của hành vi thả diều, sử dụng flycam, vật thể bay trái quy định trong khu vực cấm bay, hạn chế bay;</w:t>
      </w:r>
    </w:p>
    <w:p>
      <w:pPr>
        <w:spacing w:after="80" w:before="0" w:line="288"/>
        <w:ind w:firstLine="567"/>
        <w:jc w:val="both"/>
      </w:pPr>
      <w:r>
        <w:t xml:space="preserve">Công ty TNHH BVOT GROUP (sau đây gọi tắt là BVOT) kính đề nghị được phối hợp cùng Quý Nhà trường tổ chức Chương trình khảo sát kết hợp tuyên truyền </w:t>
      </w:r>
      <w:r>
        <w:rPr>
          <w:b/>
          <w:bCs/>
        </w:rPr>
        <w:t xml:space="preserve">“Bầu trời an toàn – Học sinh nhận diện nguy cơ từ diều, flycam và ánh sáng gần sân bay”</w:t>
      </w:r>
      <w:r>
        <w:t xml:space="preserve"> dành cho học sinh và phụ huynh học sinh của Nhà trường, với các nội dung chính như sau:</w:t>
      </w:r>
    </w:p>
    <w:p>
      <w:pPr>
        <w:keepNext/>
        <w:spacing w:after="80" w:before="120" w:line="288"/>
        <w:jc w:val="both"/>
      </w:pPr>
      <w:r>
        <w:rPr>
          <w:b/>
          <w:bCs/>
        </w:rPr>
        <w:t xml:space="preserve">1. Mục đích</w:t>
      </w:r>
    </w:p>
    <w:p>
      <w:pPr>
        <w:pStyle w:val="ListParagraph"/>
        <w:numPr>
          <w:ilvl w:val="0"/>
          <w:numId w:val="2"/>
        </w:numPr>
        <w:spacing w:after="80" w:before="0" w:line="288"/>
        <w:jc w:val="both"/>
      </w:pPr>
      <w:r>
        <w:t xml:space="preserve">Giúp học sinh nhận diện các nguy cơ mất an toàn hàng không từ việc thả diều, bóng bay, đèn trời; sử dụng flycam (drone), vật thể bay; chiếu đèn laser, đèn chiếu sáng công suất lớn lên bầu trời ở khu vực gần sân bay.</w:t>
      </w:r>
    </w:p>
    <w:p>
      <w:pPr>
        <w:pStyle w:val="ListParagraph"/>
        <w:numPr>
          <w:ilvl w:val="0"/>
          <w:numId w:val="2"/>
        </w:numPr>
        <w:spacing w:after="80" w:before="0" w:line="288"/>
        <w:jc w:val="both"/>
      </w:pPr>
      <w:r>
        <w:t xml:space="preserve">Giúp học sinh và phụ huynh hiểu rõ hậu quả pháp lý của các hành vi vi phạm, biết cách vui chơi đúng nơi, đúng cách và biết thông báo cho người có trách nhiệm khi phát hiện nguy cơ.</w:t>
      </w:r>
    </w:p>
    <w:p>
      <w:pPr>
        <w:pStyle w:val="ListParagraph"/>
        <w:numPr>
          <w:ilvl w:val="0"/>
          <w:numId w:val="2"/>
        </w:numPr>
        <w:spacing w:after="80" w:before="0" w:line="288"/>
        <w:jc w:val="both"/>
      </w:pPr>
      <w:r>
        <w:t xml:space="preserve">Khảo sát nhận thức, thói quen của học sinh để tổng hợp, báo cáo cơ quan có thẩm quyền, phục vụ công tác tuyên truyền, nâng cao an toàn hàng không. Kết quả khảo sát chỉ sử dụng dưới dạng số liệu tổng hợp, không thể hiện danh tính học sinh hay tên trường học và không công bố đại trà khi chưa được cơ quan có thẩm quyền chấp thuận.</w:t>
      </w:r>
    </w:p>
    <w:p>
      <w:pPr>
        <w:keepNext/>
        <w:spacing w:after="80" w:before="120" w:line="288"/>
        <w:jc w:val="both"/>
      </w:pPr>
      <w:r>
        <w:rPr>
          <w:b/>
          <w:bCs/>
        </w:rPr>
        <w:t xml:space="preserve">2. Thời gian và địa điểm (dự kiến)</w:t>
      </w:r>
    </w:p>
    <w:p>
      <w:pPr>
        <w:pStyle w:val="ListParagraph"/>
        <w:numPr>
          <w:ilvl w:val="0"/>
          <w:numId w:val="2"/>
        </w:numPr>
        <w:spacing w:after="80" w:before="0" w:line="288"/>
        <w:jc w:val="both"/>
      </w:pPr>
      <w:r>
        <w:rPr>
          <w:b/>
          <w:bCs/>
        </w:rPr>
        <w:t xml:space="preserve">Thời gian:</w:t>
      </w:r>
      <w:r>
        <w:t xml:space="preserve"> Chương trình diễn ra trong 02 buổi, mỗi buổi khoảng 45 phút (có thể lồng ghép vào tiết chào cờ, sinh hoạt dưới cờ, giờ ra chơi hoặc cuối buổi học). BVOT kính đề xuất Quý Nhà trường lựa chọn thời gian phù hợp trong khoảng từ Thứ Hai, ngày 12/10/2026 đến Thứ Sáu, ngày 30/10/2026.</w:t>
      </w:r>
    </w:p>
    <w:p>
      <w:pPr>
        <w:pStyle w:val="ListParagraph"/>
        <w:numPr>
          <w:ilvl w:val="0"/>
          <w:numId w:val="2"/>
        </w:numPr>
        <w:spacing w:after="80" w:before="0" w:line="288"/>
        <w:jc w:val="both"/>
      </w:pPr>
      <w:r>
        <w:rPr>
          <w:b/>
          <w:bCs/>
        </w:rPr>
        <w:t xml:space="preserve">Địa điểm:</w:t>
      </w:r>
      <w:r>
        <w:t xml:space="preserve"> Sân trường hoặc hội trường, tại vị trí Nhà trường thấy phù hợp nhất.</w:t>
      </w:r>
    </w:p>
    <w:p>
      <w:pPr>
        <w:keepNext/>
        <w:spacing w:after="80" w:before="120" w:line="288"/>
        <w:jc w:val="both"/>
      </w:pPr>
      <w:r>
        <w:rPr>
          <w:b/>
          <w:bCs/>
        </w:rPr>
        <w:t xml:space="preserve">3. Nội dung triển khai dự kiến</w:t>
      </w:r>
    </w:p>
    <w:p>
      <w:pPr>
        <w:pStyle w:val="ListParagraph"/>
        <w:numPr>
          <w:ilvl w:val="0"/>
          <w:numId w:val="2"/>
        </w:numPr>
        <w:spacing w:after="80" w:before="0" w:line="288"/>
        <w:jc w:val="both"/>
      </w:pPr>
      <w:r>
        <w:rPr>
          <w:b/>
          <w:bCs/>
        </w:rPr>
        <w:t xml:space="preserve">Tuyên truyền trực tiếp và giao lưu hỏi đáp:</w:t>
      </w:r>
      <w:r>
        <w:t xml:space="preserve"> Chuyên đề ngắn “3 nhóm nguy cơ trên bầu trời gần sân bay” (diều – bóng bay – đèn trời; flycam – vật thể bay; ánh sáng laser – đèn công suất lớn), kết hợp hỏi đáp có quà tặng tại chỗ.</w:t>
      </w:r>
    </w:p>
    <w:p>
      <w:pPr>
        <w:pStyle w:val="ListParagraph"/>
        <w:numPr>
          <w:ilvl w:val="0"/>
          <w:numId w:val="2"/>
        </w:numPr>
        <w:spacing w:after="80" w:before="0" w:line="288"/>
        <w:jc w:val="both"/>
      </w:pPr>
      <w:r>
        <w:rPr>
          <w:b/>
          <w:bCs/>
        </w:rPr>
        <w:t xml:space="preserve">Khu trưng bày trực quan (khoảng 15 – 20 m²):</w:t>
      </w:r>
      <w:r>
        <w:t xml:space="preserve"> Tranh ảnh, sơ đồ khu vực cấm bay, hạn chế bay quanh sân bay; mẫu diều và flycam trưng bày tĩnh (không cho bay); video mô phỏng ảnh hưởng của ánh sáng chói đến tầm nhìn phi công (không sử dụng tia laser thật).</w:t>
      </w:r>
    </w:p>
    <w:p>
      <w:pPr>
        <w:pStyle w:val="ListParagraph"/>
        <w:numPr>
          <w:ilvl w:val="0"/>
          <w:numId w:val="2"/>
        </w:numPr>
        <w:spacing w:after="80" w:before="0" w:line="288"/>
        <w:jc w:val="both"/>
      </w:pPr>
      <w:r>
        <w:rPr>
          <w:b/>
          <w:bCs/>
        </w:rPr>
        <w:t xml:space="preserve">Khảo sát “Nhận diện nguy cơ bầu trời”:</w:t>
      </w:r>
      <w:r>
        <w:t xml:space="preserve"> Học sinh quét mã QR bằng điện thoại để trả lời khoảng 15 câu hỏi trong 3 phút; nhiều học sinh có thể tham gia cùng lúc. Học sinh hoàn thành khảo sát được nhận quà khuyến khích.</w:t>
      </w:r>
    </w:p>
    <w:p>
      <w:pPr>
        <w:pStyle w:val="ListParagraph"/>
        <w:numPr>
          <w:ilvl w:val="0"/>
          <w:numId w:val="2"/>
        </w:numPr>
        <w:spacing w:after="80" w:before="0" w:line="288"/>
        <w:jc w:val="both"/>
      </w:pPr>
      <w:r>
        <w:rPr>
          <w:b/>
          <w:bCs/>
        </w:rPr>
        <w:t xml:space="preserve">Cuộc thi video ngắn “Bầu trời an toàn” (tùy Nhà trường lựa chọn):</w:t>
      </w:r>
      <w:r>
        <w:t xml:space="preserve"> Phát động trên TikTok, Facebook Reels, YouTube Shorts; tổng giá trị giải thưởng 14.000.000 VNĐ (Mười bốn triệu đồng).</w:t>
      </w:r>
    </w:p>
    <w:p>
      <w:pPr>
        <w:pStyle w:val="ListParagraph"/>
        <w:numPr>
          <w:ilvl w:val="0"/>
          <w:numId w:val="2"/>
        </w:numPr>
        <w:spacing w:after="80" w:before="0" w:line="288"/>
        <w:jc w:val="both"/>
      </w:pPr>
      <w:r>
        <w:rPr>
          <w:b/>
          <w:bCs/>
        </w:rPr>
        <w:t xml:space="preserve">Thông tin đến phụ huynh:</w:t>
      </w:r>
      <w:r>
        <w:t xml:space="preserve"> Thư gửi phụ huynh và ấn phẩm “5 điều cần nhớ” được gửi qua giáo viên chủ nhiệm, nhóm liên lạc của lớp.</w:t>
      </w:r>
    </w:p>
    <w:p>
      <w:pPr>
        <w:keepNext/>
        <w:spacing w:after="80" w:before="120" w:line="288"/>
        <w:jc w:val="both"/>
      </w:pPr>
      <w:r>
        <w:rPr>
          <w:b/>
          <w:bCs/>
        </w:rPr>
        <w:t xml:space="preserve">4. Lợi ích và kinh phí</w:t>
      </w:r>
    </w:p>
    <w:p>
      <w:pPr>
        <w:pStyle w:val="ListParagraph"/>
        <w:numPr>
          <w:ilvl w:val="0"/>
          <w:numId w:val="2"/>
        </w:numPr>
        <w:spacing w:after="80" w:before="0" w:line="288"/>
        <w:jc w:val="both"/>
      </w:pPr>
      <w:r>
        <w:t xml:space="preserve">Nhà trường </w:t>
      </w:r>
      <w:r>
        <w:rPr>
          <w:b/>
          <w:bCs/>
        </w:rPr>
        <w:t xml:space="preserve">không phải chi trả bất kỳ khoản kinh phí nào</w:t>
      </w:r>
      <w:r>
        <w:t xml:space="preserve">; toàn bộ chi phí tổ chức, quà tặng, giải thưởng do BVOT và các nhà tài trợ bảo đảm; không thu bất kỳ khoản tiền nào của học sinh.</w:t>
      </w:r>
    </w:p>
    <w:p>
      <w:pPr>
        <w:pStyle w:val="ListParagraph"/>
        <w:numPr>
          <w:ilvl w:val="0"/>
          <w:numId w:val="2"/>
        </w:numPr>
        <w:spacing w:after="80" w:before="0" w:line="288"/>
        <w:jc w:val="both"/>
      </w:pPr>
      <w:r>
        <w:t xml:space="preserve">Góp phần giúp Nhà trường thực hiện nhiệm vụ tuyên truyền an toàn hàng không cho học sinh, phụ huynh theo chủ trương của Bộ Xây dựng và chỉ đạo của địa phương; xây dựng hình ảnh “Trường học an toàn – thân thiện”.</w:t>
      </w:r>
    </w:p>
    <w:p>
      <w:pPr>
        <w:pStyle w:val="ListParagraph"/>
        <w:numPr>
          <w:ilvl w:val="0"/>
          <w:numId w:val="2"/>
        </w:numPr>
        <w:spacing w:after="80" w:before="0" w:line="288"/>
        <w:jc w:val="both"/>
      </w:pPr>
      <w:r>
        <w:t xml:space="preserve">BVOT chủ động báo cáo, xin ý kiến hướng dẫn chuyên môn của Cục Hàng không Việt Nam, Tổng Công ty Quản lý bay Việt Nam; mời đại diện cơ quan chuyên môn, cảng hàng không, công an địa phương tham gia chia sẻ tại chương trình khi được các cơ quan chấp thuận.</w:t>
      </w:r>
    </w:p>
    <w:p>
      <w:pPr>
        <w:pStyle w:val="ListParagraph"/>
        <w:numPr>
          <w:ilvl w:val="0"/>
          <w:numId w:val="2"/>
        </w:numPr>
        <w:spacing w:after="80" w:before="0" w:line="288"/>
        <w:jc w:val="both"/>
      </w:pPr>
      <w:r>
        <w:t xml:space="preserve">Nhà trường được nhận báo cáo tóm tắt kết quả khảo sát của học sinh trường mình để phục vụ công tác giáo dục.</w:t>
      </w:r>
    </w:p>
    <w:p>
      <w:pPr>
        <w:keepNext/>
        <w:spacing w:after="80" w:before="120" w:line="288"/>
        <w:jc w:val="both"/>
      </w:pPr>
      <w:r>
        <w:rPr>
          <w:b/>
          <w:bCs/>
        </w:rPr>
        <w:t xml:space="preserve">5. Cam kết của BVOT</w:t>
      </w:r>
    </w:p>
    <w:p>
      <w:pPr>
        <w:pStyle w:val="ListParagraph"/>
        <w:numPr>
          <w:ilvl w:val="0"/>
          <w:numId w:val="2"/>
        </w:numPr>
        <w:spacing w:after="80" w:before="0" w:line="288"/>
        <w:jc w:val="both"/>
      </w:pPr>
      <w:r>
        <w:t xml:space="preserve">Phối hợp chặt chẽ với Ban Giám hiệu, Đoàn trường; bảo đảm chương trình đúng nội dung được duyệt, không ảnh hưởng đến hoạt động dạy và học.</w:t>
      </w:r>
    </w:p>
    <w:p>
      <w:pPr>
        <w:pStyle w:val="ListParagraph"/>
        <w:numPr>
          <w:ilvl w:val="0"/>
          <w:numId w:val="2"/>
        </w:numPr>
        <w:spacing w:after="80" w:before="0" w:line="288"/>
        <w:jc w:val="both"/>
      </w:pPr>
      <w:r>
        <w:t xml:space="preserve">Tuyệt đối không thả diều, không bay flycam, không sử dụng đèn laser hoặc đèn chiếu công suất lớn trong khuôn viên trường; nội dung tuyên truyền tích cực, không sử dụng hình ảnh tai nạn gây sợ hãi.</w:t>
      </w:r>
    </w:p>
    <w:p>
      <w:pPr>
        <w:pStyle w:val="ListParagraph"/>
        <w:numPr>
          <w:ilvl w:val="0"/>
          <w:numId w:val="2"/>
        </w:numPr>
        <w:spacing w:after="80" w:before="0" w:line="288"/>
        <w:jc w:val="both"/>
      </w:pPr>
      <w:r>
        <w:t xml:space="preserve">Không thu thập thông tin cá nhân của học sinh; không tổ chức bán hàng; hình ảnh học sinh chỉ được sử dụng cho mục đích tuyên truyền khi có sự đồng ý của Nhà trường.</w:t>
      </w:r>
    </w:p>
    <w:p>
      <w:pPr>
        <w:spacing w:after="80" w:before="80" w:line="288"/>
        <w:ind w:firstLine="567"/>
        <w:jc w:val="both"/>
      </w:pPr>
      <w:r>
        <w:t xml:space="preserve">Nội dung chi tiết của chương trình được trình bày tại </w:t>
      </w:r>
      <w:r>
        <w:rPr>
          <w:b/>
          <w:bCs/>
        </w:rPr>
        <w:t xml:space="preserve">Kế hoạch chi tiết số        /KH-BVOT</w:t>
      </w:r>
      <w:r>
        <w:t xml:space="preserve"> gửi kèm theo Công văn này.</w:t>
      </w:r>
    </w:p>
    <w:p>
      <w:pPr>
        <w:spacing w:after="80" w:before="0" w:line="288"/>
        <w:ind w:firstLine="567"/>
        <w:jc w:val="both"/>
      </w:pPr>
      <w:r>
        <w:t xml:space="preserve">BVOT kính mong nhận được sự quan tâm, chấp thuận của Ban Giám hiệu và kính nhờ Nhà trường hỗ trợ phổ biến thông tin đến giáo viên chủ nhiệm, học sinh và phụ huynh học sinh.</w:t>
      </w:r>
    </w:p>
    <w:p>
      <w:pPr>
        <w:spacing w:after="80" w:before="0" w:line="288"/>
        <w:ind w:firstLine="567"/>
        <w:jc w:val="both"/>
      </w:pPr>
      <w:r>
        <w:t xml:space="preserve">Thông tin liên hệ: Ông Trần Hồng Ninh – Điện thoại: 090 357 6969; Bà Ngọc Anh – Điện thoại: 0922 397 728; Email: hotro@giaoduckynang.vn.</w:t>
      </w:r>
    </w:p>
    <w:p>
      <w:pPr>
        <w:spacing w:after="160" w:before="0" w:line="288"/>
        <w:ind w:firstLine="567"/>
        <w:jc w:val="both"/>
      </w:pPr>
      <w:r>
        <w:t xml:space="preserve">Trân trọng cảm ơn./.</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300"/>
        <w:gridCol w:w="5055"/>
      </w:tblGrid>
      <w:tr>
        <w:trPr>
          <w:cantSplit/>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before="0" w:line="288"/>
              <w:jc w:val="left"/>
            </w:pPr>
            <w:r>
              <w:rPr>
                <w:b/>
                <w:bCs/>
                <w:i/>
                <w:iCs/>
                <w:sz w:val="24"/>
                <w:szCs w:val="24"/>
              </w:rPr>
              <w:t xml:space="preserve">Nơi nhận:</w:t>
            </w:r>
          </w:p>
          <w:p>
            <w:pPr>
              <w:spacing w:after="0" w:before="0" w:line="288"/>
              <w:jc w:val="left"/>
            </w:pPr>
            <w:r>
              <w:rPr>
                <w:sz w:val="22"/>
                <w:szCs w:val="22"/>
              </w:rPr>
              <w:t xml:space="preserve">- Như trên;</w:t>
            </w:r>
          </w:p>
          <w:p>
            <w:pPr>
              <w:spacing w:after="0" w:before="0" w:line="288"/>
              <w:jc w:val="left"/>
            </w:pPr>
            <w:r>
              <w:rPr>
                <w:sz w:val="22"/>
                <w:szCs w:val="22"/>
              </w:rPr>
              <w:t xml:space="preserve">- Cục Hàng không Việt Nam (để báo cáo);</w:t>
            </w:r>
          </w:p>
          <w:p>
            <w:pPr>
              <w:spacing w:after="0" w:before="0" w:line="288"/>
              <w:jc w:val="left"/>
            </w:pPr>
            <w:r>
              <w:rPr>
                <w:sz w:val="22"/>
                <w:szCs w:val="22"/>
              </w:rPr>
              <w:t xml:space="preserve">- Tổng Công ty Quản lý bay Việt Nam (để báo cáo);</w:t>
            </w:r>
          </w:p>
          <w:p>
            <w:pPr>
              <w:spacing w:after="0" w:before="0" w:line="288"/>
              <w:jc w:val="left"/>
            </w:pPr>
            <w:r>
              <w:rPr>
                <w:sz w:val="22"/>
                <w:szCs w:val="22"/>
              </w:rPr>
              <w:t xml:space="preserve">- Lưu: VT, BVOT.</w:t>
            </w:r>
          </w:p>
        </w:tc>
        <w:tc>
          <w:tcPr>
            <w:tcW w:type="dxa" w:w="5055"/>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before="0" w:line="276"/>
              <w:jc w:val="center"/>
            </w:pPr>
            <w:r>
              <w:rPr>
                <w:b/>
                <w:bCs/>
                <w:sz w:val="26"/>
                <w:szCs w:val="26"/>
              </w:rPr>
              <w:t xml:space="preserve">CÔNG TY TNHH BVOT GROUP</w:t>
            </w:r>
          </w:p>
          <w:p>
            <w:pPr>
              <w:spacing w:after="0" w:before="0" w:line="276"/>
              <w:jc w:val="center"/>
            </w:pPr>
            <w:r>
              <w:rPr>
                <w:b/>
                <w:bCs/>
                <w:sz w:val="26"/>
                <w:szCs w:val="26"/>
              </w:rPr>
              <w:t xml:space="preserve">GIÁM ĐỐC</w:t>
            </w:r>
          </w:p>
          <w:p>
            <w:pPr>
              <w:spacing w:after="0" w:before="0" w:line="276"/>
              <w:jc w:val="center"/>
            </w:pPr>
            <w:r>
              <w:rPr>
                <w:i/>
                <w:iCs/>
                <w:sz w:val="24"/>
                <w:szCs w:val="24"/>
              </w:rPr>
              <w:t xml:space="preserve">(Ký, ghi rõ họ tên và đóng dấu)</w:t>
            </w:r>
          </w:p>
          <w:p>
            <w:pPr>
              <w:spacing w:after="0" w:before="0" w:line="276"/>
              <w:jc w:val="center"/>
            </w:pPr>
            <w:r>
              <w:t xml:space="preserve"> </w:t>
            </w:r>
          </w:p>
          <w:p>
            <w:pPr>
              <w:spacing w:after="0" w:before="0" w:line="276"/>
              <w:jc w:val="center"/>
            </w:pPr>
            <w:r>
              <w:t xml:space="preserve"> </w:t>
            </w:r>
          </w:p>
          <w:p>
            <w:pPr>
              <w:spacing w:after="0" w:before="0" w:line="276"/>
              <w:jc w:val="center"/>
            </w:pPr>
            <w:r>
              <w:t xml:space="preserve"> </w:t>
            </w:r>
          </w:p>
          <w:p>
            <w:pPr>
              <w:spacing w:after="0" w:before="0" w:line="276"/>
              <w:jc w:val="center"/>
            </w:pPr>
            <w:r>
              <w:t xml:space="preserve"> </w:t>
            </w:r>
          </w:p>
          <w:p>
            <w:pPr>
              <w:spacing w:after="0" w:before="0" w:line="276"/>
              <w:jc w:val="center"/>
            </w:pPr>
            <w:r>
              <w:rPr>
                <w:b/>
                <w:bCs/>
                <w:sz w:val="26"/>
                <w:szCs w:val="26"/>
              </w:rPr>
              <w:t xml:space="preserve">Trần Hồng Ninh</w:t>
            </w:r>
          </w:p>
        </w:tc>
      </w:tr>
    </w:tbl>
    <w:p>
      <w:pPr>
        <w:spacing w:after="60" w:before="0" w:line="288"/>
        <w:ind w:firstLine="567"/>
        <w:jc w:val="both"/>
      </w:pPr>
      <w:r>
        <w:t xml:space="preserve"> </w:t>
      </w:r>
    </w:p>
    <w:p>
      <w:pPr>
        <w:spacing w:after="0" w:before="0" w:line="288"/>
        <w:jc w:val="both"/>
      </w:pPr>
      <w:r>
        <w:rPr>
          <w:b/>
          <w:bCs/>
          <w:i/>
          <w:iCs/>
          <w:sz w:val="24"/>
          <w:szCs w:val="24"/>
        </w:rPr>
        <w:t xml:space="preserve">Tài liệu gửi kèm:</w:t>
      </w:r>
    </w:p>
    <w:p>
      <w:pPr>
        <w:spacing w:after="0" w:before="0" w:line="288"/>
        <w:jc w:val="both"/>
      </w:pPr>
      <w:r>
        <w:rPr>
          <w:sz w:val="24"/>
          <w:szCs w:val="24"/>
        </w:rPr>
        <w:t xml:space="preserve">- Bản sao Công văn số 15008/BXD-VT&amp;ATGT ngày 22/9/2026 của Bộ Xây dựng;</w:t>
      </w:r>
    </w:p>
    <w:p>
      <w:pPr>
        <w:spacing w:after="0" w:before="0" w:line="288"/>
        <w:jc w:val="both"/>
      </w:pPr>
      <w:r>
        <w:rPr>
          <w:sz w:val="24"/>
          <w:szCs w:val="24"/>
        </w:rPr>
        <w:t xml:space="preserve">- Kế hoạch chi tiết Chương trình “Bầu trời an toàn” dành cho học sinh THPT.</w:t>
      </w:r>
    </w:p>
    <w:sectPr>
      <w:footerReference w:type="default" r:id="rId6"/>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851" w:hanging="284"/>
      </w:pPr>
    </w:lvl>
  </w:abstractNum>
  <w:abstractNum w:abstractNumId="3" w15:restartNumberingAfterBreak="0">
    <w:multiLevelType w:val="hybridMultilevel"/>
    <w:lvl w:ilvl="0" w:tentative="1">
      <w:start w:val="1"/>
      <w:numFmt w:val="bullet"/>
      <w:lvlText w:val="+"/>
      <w:lvlJc w:val="left"/>
      <w:pPr>
        <w:ind w:left="1135"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28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văn đề nghị phối hợp tuyên truyền an toàn hàng không – THPT</dc:title>
  <dc:creator>Công ty TNHH BVOT GROUP</dc:creator>
  <cp:lastModifiedBy>Un-named</cp:lastModifiedBy>
  <cp:revision>1</cp:revision>
  <dcterms:created xsi:type="dcterms:W3CDTF">2026-09-29T02:40:16.660Z</dcterms:created>
  <dcterms:modified xsi:type="dcterms:W3CDTF">2026-09-29T02:40:16.661Z</dcterms:modified>
</cp:coreProperties>
</file>

<file path=docProps/custom.xml><?xml version="1.0" encoding="utf-8"?>
<Properties xmlns="http://schemas.openxmlformats.org/officeDocument/2006/custom-properties" xmlns:vt="http://schemas.openxmlformats.org/officeDocument/2006/docPropsVTypes"/>
</file>