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Maintenance Work Order</w:t>
      </w:r>
    </w:p>
    <w:p>
      <w:r>
        <w:t>Raise a work order for any corrective or preventive maintenance task. Apply lockout/tagout (LOTO-01) before work inside any guard or enclosure.</w:t>
      </w:r>
    </w:p>
    <w:p>
      <w:pPr>
        <w:pStyle w:val="Heading1"/>
      </w:pPr>
      <w:r>
        <w:t>Work Order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Work order no.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raised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Asset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Raised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Priority (Low/Med/High/Breakdown)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Reported symptom / alarm code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Work Performed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Technician</w:t>
            </w:r>
          </w:p>
        </w:tc>
        <w:tc>
          <w:tcPr>
            <w:tcW w:type="dxa" w:w="2160"/>
          </w:tcPr>
          <w:p>
            <w:r>
              <w:t>Action taken</w:t>
            </w:r>
          </w:p>
        </w:tc>
        <w:tc>
          <w:tcPr>
            <w:tcW w:type="dxa" w:w="2160"/>
          </w:tcPr>
          <w:p>
            <w:r>
              <w:t>Parts used (P/N)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1"/>
      </w:pPr>
      <w:r>
        <w:t>Close-out</w:t>
      </w:r>
    </w:p>
    <w:p>
      <w:r>
        <w:t>Downtime (min): ________   Root cause: ____________________</w:t>
      </w:r>
    </w:p>
    <w:p>
      <w:r>
        <w:t>LOTO applied (Y/N): ____   Returned to service by: ____________</w:t>
      </w:r>
    </w:p>
    <w:p>
      <w:r>
        <w:t>Log the completed work order in the maintenance log. Recurring faults must be escalated to the maintenance supervisor (ext. 4500).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