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pPr>
      <w:r>
        <w:rPr>
          <w:rFonts w:ascii="Rubik" w:hAnsi="Rubik" w:eastAsia="Rubik"/>
          <w:b w:val="0"/>
        </w:rPr>
        <w:t>Additional Clinical Ophthalmology Cases</w:t>
      </w:r>
    </w:p>
    <w:p>
      <w:pPr>
        <w:keepNext/>
        <w:spacing w:after="60"/>
      </w:pPr>
      <w:r>
        <w:rPr>
          <w:rFonts w:ascii="Rubik" w:hAnsi="Rubik" w:eastAsia="Rubik"/>
          <w:b w:val="0"/>
          <w:sz w:val="21"/>
        </w:rPr>
        <w:t>100 M3-M5 cases numbered 21 to 120. Each tests a different primary decision from the supplied prior clinical bank, the initial 20 cases and this batch. Answers and brief explanations follow each case; images are illustrative teaching material.</w:t>
      </w:r>
    </w:p>
    <w:p>
      <w:pPr>
        <w:pStyle w:val="Heading2"/>
        <w:keepNext/>
        <w:spacing w:after="60"/>
      </w:pPr>
      <w:r>
        <w:rPr>
          <w:rFonts w:ascii="Rubik" w:hAnsi="Rubik" w:eastAsia="Rubik"/>
          <w:b w:val="0"/>
        </w:rPr>
        <w:t>Question 21</w:t>
      </w:r>
    </w:p>
    <w:p>
      <w:pPr>
        <w:keepNext/>
        <w:spacing w:after="60"/>
      </w:pPr>
      <w:r>
        <w:rPr>
          <w:rFonts w:ascii="Rubik" w:hAnsi="Rubik" w:eastAsia="Rubik"/>
          <w:b w:val="0"/>
          <w:sz w:val="19"/>
        </w:rPr>
        <w:t>Question type: Clinical | investigation after treatment failure</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Nabil, 42, is reviewed for a corneal ulcer four days after a leaf struck his eye while gardening. Intensive topical antibacterial treatment was started after scraping, but the infiltrate has enlarged despite observed dosing. The initial bacterial cultures are negative. Slit-lamp examination now shows an irregular, feathery stromal border and small satellite infiltrates. The epithelium remains ulcerated, but there is no leak or posterior segment inflammation. He has not received steroid drops. Which next investigation best addresses the reason the current treatment may be failing?</w:t>
      </w:r>
    </w:p>
    <w:p>
      <w:pPr>
        <w:keepNext/>
        <w:spacing w:after="60"/>
      </w:pPr>
      <w:r>
        <w:rPr>
          <w:rFonts w:ascii="Rubik" w:hAnsi="Rubik" w:eastAsia="Rubik"/>
          <w:b/>
        </w:rPr>
        <w:t>Options</w:t>
      </w:r>
    </w:p>
    <w:p>
      <w:pPr>
        <w:keepNext/>
        <w:spacing w:after="60"/>
      </w:pPr>
      <w:r>
        <w:rPr>
          <w:rFonts w:ascii="Rubik" w:hAnsi="Rubik" w:eastAsia="Rubik"/>
          <w:b w:val="0"/>
        </w:rPr>
        <w:t>a) Repeat corneal sampling with fungal microscopy and culture, while urgently revising treatment with the cornea team.</w:t>
      </w:r>
    </w:p>
    <w:p>
      <w:pPr>
        <w:keepNext/>
        <w:spacing w:after="60"/>
      </w:pPr>
      <w:r>
        <w:rPr>
          <w:rFonts w:ascii="Rubik" w:hAnsi="Rubik" w:eastAsia="Rubik"/>
          <w:b w:val="0"/>
        </w:rPr>
        <w:t>b) Obtain aqueous viral PCR as the first targeted test and treat the lesion as immune stromal HSV.</w:t>
      </w:r>
    </w:p>
    <w:p>
      <w:pPr>
        <w:keepNext/>
        <w:spacing w:after="60"/>
      </w:pPr>
      <w:r>
        <w:rPr>
          <w:rFonts w:ascii="Rubik" w:hAnsi="Rubik" w:eastAsia="Rubik"/>
          <w:b w:val="0"/>
        </w:rPr>
        <w:t>c) Repeat the same bacterial culture only, because negative initial cultures reliably exclude other organisms.</w:t>
      </w:r>
    </w:p>
    <w:p>
      <w:pPr>
        <w:keepNext/>
        <w:spacing w:after="60"/>
      </w:pPr>
      <w:r>
        <w:rPr>
          <w:rFonts w:ascii="Rubik" w:hAnsi="Rubik" w:eastAsia="Rubik"/>
          <w:b w:val="0"/>
        </w:rPr>
        <w:t>d) Request Acanthamoeba-directed testing alone and regard the vegetative exposure and satellite lesions as incidental.</w:t>
      </w:r>
    </w:p>
    <w:p>
      <w:pPr>
        <w:keepNext/>
        <w:spacing w:after="60"/>
      </w:pPr>
      <w:r>
        <w:rPr>
          <w:rFonts w:ascii="Rubik" w:hAnsi="Rubik" w:eastAsia="Rubik"/>
          <w:b/>
        </w:rPr>
        <w:t>Correct option: a) Repeat corneal sampling with fungal microscopy and culture, while urgently revising treatment with the cornea team.</w:t>
      </w:r>
    </w:p>
    <w:p>
      <w:pPr>
        <w:keepNext w:val="0"/>
        <w:spacing w:after="60"/>
      </w:pPr>
      <w:r>
        <w:rPr>
          <w:rFonts w:ascii="Rubik" w:hAnsi="Rubik" w:eastAsia="Rubik"/>
          <w:b w:val="0"/>
        </w:rPr>
        <w:t>Vegetative trauma, antibacterial failure and feathery or satellite infiltrates raise fungal suspicion and justify organism-directed repeat sampling. Negative routine bacterial cultures do not exclude fungal disease, and specialist antifungal treatment must not be postponed if the clinical picture is convincing.</w:t>
      </w:r>
    </w:p>
    <w:p>
      <w:pPr>
        <w:pStyle w:val="Heading2"/>
        <w:keepNext/>
        <w:pageBreakBefore/>
        <w:spacing w:after="60"/>
      </w:pPr>
      <w:r>
        <w:rPr>
          <w:rFonts w:ascii="Rubik" w:hAnsi="Rubik" w:eastAsia="Rubik"/>
          <w:b w:val="0"/>
        </w:rPr>
        <w:t>Question 22</w:t>
      </w:r>
    </w:p>
    <w:p>
      <w:pPr>
        <w:keepNext/>
        <w:spacing w:after="60"/>
      </w:pPr>
      <w:r>
        <w:rPr>
          <w:rFonts w:ascii="Rubik" w:hAnsi="Rubik" w:eastAsia="Rubik"/>
          <w:b w:val="0"/>
          <w:sz w:val="19"/>
        </w:rPr>
        <w:t>Question type: Clinical | targeted investigation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Sara, 23, has worsening unilateral pain and photophobia during treatment for presumed contact-lens bacterial keratitis. She rinses her reusable lenses in tap water and wore them while swimming. Intensive antibacterial drops have produced little change after several closely supervised reviews. Examination shows patchy epithelial disease and subtle radial perineural stromal infiltrates; the pain is striking compared with the modest visible opacity. Bacterial and fungal cultures have not identified an organism. There is no corneal leak. Which targeted diagnostic pathway is most appropriate now?</w:t>
      </w:r>
    </w:p>
    <w:p>
      <w:pPr>
        <w:keepNext/>
        <w:spacing w:after="60"/>
      </w:pPr>
      <w:r>
        <w:rPr>
          <w:rFonts w:ascii="Rubik" w:hAnsi="Rubik" w:eastAsia="Rubik"/>
          <w:b/>
        </w:rPr>
        <w:t>Options</w:t>
      </w:r>
    </w:p>
    <w:p>
      <w:pPr>
        <w:keepNext/>
        <w:spacing w:after="60"/>
      </w:pPr>
      <w:r>
        <w:rPr>
          <w:rFonts w:ascii="Rubik" w:hAnsi="Rubik" w:eastAsia="Rubik"/>
          <w:b w:val="0"/>
        </w:rPr>
        <w:t>a) Anterior chamber cell grading alone to determine whether antibacterial therapy should be replaced by steroid.</w:t>
      </w:r>
    </w:p>
    <w:p>
      <w:pPr>
        <w:keepNext/>
        <w:spacing w:after="60"/>
      </w:pPr>
      <w:r>
        <w:rPr>
          <w:rFonts w:ascii="Rubik" w:hAnsi="Rubik" w:eastAsia="Rubik"/>
          <w:b w:val="0"/>
        </w:rPr>
        <w:t>b) Repeat bacterial susceptibility testing alone and delay further organism testing until a ring infiltrate appears.</w:t>
      </w:r>
    </w:p>
    <w:p>
      <w:pPr>
        <w:keepNext/>
        <w:spacing w:after="60"/>
      </w:pPr>
      <w:r>
        <w:rPr>
          <w:rFonts w:ascii="Rubik" w:hAnsi="Rubik" w:eastAsia="Rubik"/>
          <w:b w:val="0"/>
        </w:rPr>
        <w:t>c) Acanthamoeba-directed corneal sampling for PCR or culture, with in vivo confocal microscopy where available.</w:t>
      </w:r>
    </w:p>
    <w:p>
      <w:pPr>
        <w:keepNext/>
        <w:spacing w:after="60"/>
      </w:pPr>
      <w:r>
        <w:rPr>
          <w:rFonts w:ascii="Rubik" w:hAnsi="Rubik" w:eastAsia="Rubik"/>
          <w:b w:val="0"/>
        </w:rPr>
        <w:t>d) Serum HSV antibody testing to establish whether the current corneal lesion contains replicating virus.</w:t>
      </w:r>
    </w:p>
    <w:p>
      <w:pPr>
        <w:keepNext/>
        <w:spacing w:after="60"/>
      </w:pPr>
      <w:r>
        <w:rPr>
          <w:rFonts w:ascii="Rubik" w:hAnsi="Rubik" w:eastAsia="Rubik"/>
          <w:b/>
        </w:rPr>
        <w:t>Correct option: c) Acanthamoeba-directed corneal sampling for PCR or culture, with in vivo confocal microscopy where available.</w:t>
      </w:r>
    </w:p>
    <w:p>
      <w:pPr>
        <w:keepNext w:val="0"/>
        <w:spacing w:after="60"/>
      </w:pPr>
      <w:r>
        <w:rPr>
          <w:rFonts w:ascii="Rubik" w:hAnsi="Rubik" w:eastAsia="Rubik"/>
          <w:b w:val="0"/>
        </w:rPr>
        <w:t>Water exposure in a lens wearer, persistent severe pain and perineural infiltrates suggest Acanthamoeba, which may lack a late ring infiltrate early on. Targeted corneal testing and specialist reassessment are needed rather than relying on negative routine cultures.</w:t>
      </w:r>
    </w:p>
    <w:p>
      <w:pPr>
        <w:pStyle w:val="Heading2"/>
        <w:keepNext/>
        <w:pageBreakBefore/>
        <w:spacing w:after="60"/>
      </w:pPr>
      <w:r>
        <w:rPr>
          <w:rFonts w:ascii="Rubik" w:hAnsi="Rubik" w:eastAsia="Rubik"/>
          <w:b w:val="0"/>
        </w:rPr>
        <w:t>Question 23</w:t>
      </w:r>
    </w:p>
    <w:p>
      <w:pPr>
        <w:keepNext/>
        <w:spacing w:after="60"/>
      </w:pPr>
      <w:r>
        <w:rPr>
          <w:rFonts w:ascii="Rubik" w:hAnsi="Rubik" w:eastAsia="Rubik"/>
          <w:b w:val="0"/>
          <w:sz w:val="19"/>
        </w:rPr>
        <w:t>Question type: Clinical | adjunctive treatment selection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Dev, 56, has a central bacterial corneal ulcer being followed daily by the cornea team. The scrape grew a fluoroquinolone-sensitive Pseudomonas isolate. After 72 hours of intensive appropriate topical antibiotic, pain, hypopyon and infiltrate density have decreased; the epithelial defect is smaller and there is no thinning. The remaining central inflammation is likely to scar the visual axis. The clinical and microbiological review gives no evidence of fungal, Acanthamoeba or Nocardia infection. Which statement best guides discussion of an adjunctive topical steroid?</w:t>
      </w:r>
    </w:p>
    <w:p>
      <w:pPr>
        <w:keepNext/>
        <w:spacing w:after="60"/>
      </w:pPr>
      <w:r>
        <w:rPr>
          <w:rFonts w:ascii="Rubik" w:hAnsi="Rubik" w:eastAsia="Rubik"/>
          <w:b/>
        </w:rPr>
        <w:t>Options</w:t>
      </w:r>
    </w:p>
    <w:p>
      <w:pPr>
        <w:keepNext/>
        <w:spacing w:after="60"/>
      </w:pPr>
      <w:r>
        <w:rPr>
          <w:rFonts w:ascii="Rubik" w:hAnsi="Rubik" w:eastAsia="Rubik"/>
          <w:b w:val="0"/>
        </w:rPr>
        <w:t>a) It should begin only after the antibiotic is stopped, so the two treatments cannot influence one another.</w:t>
      </w:r>
    </w:p>
    <w:p>
      <w:pPr>
        <w:keepNext/>
        <w:spacing w:after="60"/>
      </w:pPr>
      <w:r>
        <w:rPr>
          <w:rFonts w:ascii="Rubik" w:hAnsi="Rubik" w:eastAsia="Rubik"/>
          <w:b w:val="0"/>
        </w:rPr>
        <w:t>b) It may be considered under specialist supervision now that effective antibiotic treatment and improvement are established.</w:t>
      </w:r>
    </w:p>
    <w:p>
      <w:pPr>
        <w:keepNext/>
        <w:spacing w:after="60"/>
      </w:pPr>
      <w:r>
        <w:rPr>
          <w:rFonts w:ascii="Rubik" w:hAnsi="Rubik" w:eastAsia="Rubik"/>
          <w:b w:val="0"/>
        </w:rPr>
        <w:t>c) It is indicated only after the corneal opacity has become a mature scar and inflammation has completely resolved.</w:t>
      </w:r>
    </w:p>
    <w:p>
      <w:pPr>
        <w:keepNext/>
        <w:spacing w:after="60"/>
      </w:pPr>
      <w:r>
        <w:rPr>
          <w:rFonts w:ascii="Rubik" w:hAnsi="Rubik" w:eastAsia="Rubik"/>
          <w:b w:val="0"/>
        </w:rPr>
        <w:t>d) It should replace the antibiotic once the cultured organism is susceptible, to reduce medication toxicity.</w:t>
      </w:r>
    </w:p>
    <w:p>
      <w:pPr>
        <w:keepNext/>
        <w:spacing w:after="60"/>
      </w:pPr>
      <w:r>
        <w:rPr>
          <w:rFonts w:ascii="Rubik" w:hAnsi="Rubik" w:eastAsia="Rubik"/>
          <w:b/>
        </w:rPr>
        <w:t>Correct option: b) It may be considered under specialist supervision now that effective antibiotic treatment and improvement are established.</w:t>
      </w:r>
    </w:p>
    <w:p>
      <w:pPr>
        <w:keepNext w:val="0"/>
        <w:spacing w:after="60"/>
      </w:pPr>
      <w:r>
        <w:rPr>
          <w:rFonts w:ascii="Rubik" w:hAnsi="Rubik" w:eastAsia="Rubik"/>
          <w:b w:val="0"/>
        </w:rPr>
        <w:t>Adjunctive steroid can be considered after effective antibiotic treatment when the organism is identified and the ulcer is responding, with continued antimicrobial therapy and close review. It is not routine for every ulcer and is avoided in fungal, Acanthamoeba and Nocardia disease.</w:t>
      </w:r>
    </w:p>
    <w:p>
      <w:pPr>
        <w:pStyle w:val="Heading2"/>
        <w:keepNext/>
        <w:pageBreakBefore/>
        <w:spacing w:after="60"/>
      </w:pPr>
      <w:r>
        <w:rPr>
          <w:rFonts w:ascii="Rubik" w:hAnsi="Rubik" w:eastAsia="Rubik"/>
          <w:b w:val="0"/>
        </w:rPr>
        <w:t>Question 24</w:t>
      </w:r>
    </w:p>
    <w:p>
      <w:pPr>
        <w:keepNext/>
        <w:spacing w:after="60"/>
      </w:pPr>
      <w:r>
        <w:rPr>
          <w:rFonts w:ascii="Rubik" w:hAnsi="Rubik" w:eastAsia="Rubik"/>
          <w:b w:val="0"/>
          <w:sz w:val="19"/>
        </w:rPr>
        <w:t>Question type: Clinical | compartment-based treatment</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Mei, 39, previously had laboratory-confirmed ocular HSV. She now develops blur and photophobia with stromal haze and oedema in the same eye. Fluorescein examination shows an intact epithelium without a dendrite or ulcer; there is no suppurative infiltrate or thinning. The cornea specialist identifies non-necrotising immune stromal keratitis. Her old instruction sheet says steroid worsens epithelial HSV, so she asks whether that rule means inflammation must be left untreated. Which treatment approach best fits the current compartment of disease?</w:t>
      </w:r>
    </w:p>
    <w:p>
      <w:pPr>
        <w:keepNext/>
        <w:spacing w:after="60"/>
      </w:pPr>
      <w:r>
        <w:rPr>
          <w:rFonts w:ascii="Rubik" w:hAnsi="Rubik" w:eastAsia="Rubik"/>
          <w:b/>
        </w:rPr>
        <w:t>Options</w:t>
      </w:r>
    </w:p>
    <w:p>
      <w:pPr>
        <w:keepNext/>
        <w:spacing w:after="60"/>
      </w:pPr>
      <w:r>
        <w:rPr>
          <w:rFonts w:ascii="Rubik" w:hAnsi="Rubik" w:eastAsia="Rubik"/>
          <w:b w:val="0"/>
        </w:rPr>
        <w:t>a) Antiviral treatment alone with indefinite avoidance of corticosteroid despite immune stromal inflammation.</w:t>
      </w:r>
    </w:p>
    <w:p>
      <w:pPr>
        <w:keepNext/>
        <w:spacing w:after="60"/>
      </w:pPr>
      <w:r>
        <w:rPr>
          <w:rFonts w:ascii="Rubik" w:hAnsi="Rubik" w:eastAsia="Rubik"/>
          <w:b w:val="0"/>
        </w:rPr>
        <w:t>b) Intensive topical antibacterial treatment alone until the stromal haze becomes an epithelial ulcer.</w:t>
      </w:r>
    </w:p>
    <w:p>
      <w:pPr>
        <w:keepNext/>
        <w:spacing w:after="60"/>
      </w:pPr>
      <w:r>
        <w:rPr>
          <w:rFonts w:ascii="Rubik" w:hAnsi="Rubik" w:eastAsia="Rubik"/>
          <w:b w:val="0"/>
        </w:rPr>
        <w:t>c) Topical corticosteroid alone because an intact epithelium makes HSV reactivation impossible.</w:t>
      </w:r>
    </w:p>
    <w:p>
      <w:pPr>
        <w:keepNext/>
        <w:spacing w:after="60"/>
      </w:pPr>
      <w:r>
        <w:rPr>
          <w:rFonts w:ascii="Rubik" w:hAnsi="Rubik" w:eastAsia="Rubik"/>
          <w:b w:val="0"/>
        </w:rPr>
        <w:t>d) Supervised topical corticosteroid with appropriate antiviral cover and a monitored taper.</w:t>
      </w:r>
    </w:p>
    <w:p>
      <w:pPr>
        <w:keepNext/>
        <w:spacing w:after="60"/>
      </w:pPr>
      <w:r>
        <w:rPr>
          <w:rFonts w:ascii="Rubik" w:hAnsi="Rubik" w:eastAsia="Rubik"/>
          <w:b/>
        </w:rPr>
        <w:t>Correct option: d) Supervised topical corticosteroid with appropriate antiviral cover and a monitored taper.</w:t>
      </w:r>
    </w:p>
    <w:p>
      <w:pPr>
        <w:keepNext w:val="0"/>
        <w:spacing w:after="60"/>
      </w:pPr>
      <w:r>
        <w:rPr>
          <w:rFonts w:ascii="Rubik" w:hAnsi="Rubik" w:eastAsia="Rubik"/>
          <w:b w:val="0"/>
        </w:rPr>
        <w:t>Non-necrotising stromal HSV is predominantly immune mediated and often needs topical steroid with antiviral cover and careful tapering. The steroid prohibition in active epithelial HSV cannot be applied unchanged to all herpetic eye disease.</w:t>
      </w:r>
    </w:p>
    <w:p>
      <w:pPr>
        <w:pStyle w:val="Heading2"/>
        <w:keepNext/>
        <w:pageBreakBefore/>
        <w:spacing w:after="60"/>
      </w:pPr>
      <w:r>
        <w:rPr>
          <w:rFonts w:ascii="Rubik" w:hAnsi="Rubik" w:eastAsia="Rubik"/>
          <w:b w:val="0"/>
        </w:rPr>
        <w:t>Question 25</w:t>
      </w:r>
    </w:p>
    <w:p>
      <w:pPr>
        <w:keepNext/>
        <w:spacing w:after="60"/>
      </w:pPr>
      <w:r>
        <w:rPr>
          <w:rFonts w:ascii="Rubik" w:hAnsi="Rubik" w:eastAsia="Rubik"/>
          <w:b w:val="0"/>
          <w:sz w:val="19"/>
        </w:rPr>
        <w:t>Question type: Clinical | treatment failure interpretation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Rafi, 61, completed treatment for a recurrent HSV dendritic ulcer. Three weeks later a smooth oval epithelial defect persists, without branching edges, terminal bulbs or a stromal infiltrate. He reports little discomfort despite the defect, and corneal sensation is markedly reduced. Eyelid closure is complete; repeat specialist assessment finds no evidence of active microbial infection. He has continued frequent topical antiviral drops from the old prescription, hoping the surface will close faster. Which management principle best addresses the current failure to heal?</w:t>
      </w:r>
    </w:p>
    <w:p>
      <w:pPr>
        <w:keepNext/>
        <w:spacing w:after="60"/>
      </w:pPr>
      <w:r>
        <w:rPr>
          <w:rFonts w:ascii="Rubik" w:hAnsi="Rubik" w:eastAsia="Rubik"/>
          <w:b/>
        </w:rPr>
        <w:t>Options</w:t>
      </w:r>
    </w:p>
    <w:p>
      <w:pPr>
        <w:keepNext/>
        <w:spacing w:after="60"/>
      </w:pPr>
      <w:r>
        <w:rPr>
          <w:rFonts w:ascii="Rubik" w:hAnsi="Rubik" w:eastAsia="Rubik"/>
          <w:b w:val="0"/>
        </w:rPr>
        <w:t>a) Increase the same topical antiviral indefinitely because every post-HSV epithelial defect represents viral replication.</w:t>
      </w:r>
    </w:p>
    <w:p>
      <w:pPr>
        <w:keepNext/>
        <w:spacing w:after="60"/>
      </w:pPr>
      <w:r>
        <w:rPr>
          <w:rFonts w:ascii="Rubik" w:hAnsi="Rubik" w:eastAsia="Rubik"/>
          <w:b w:val="0"/>
        </w:rPr>
        <w:t>b) Continue the same topical regimen until a dendrite reappears before considering a surface-healing strategy.</w:t>
      </w:r>
    </w:p>
    <w:p>
      <w:pPr>
        <w:keepNext/>
        <w:spacing w:after="60"/>
      </w:pPr>
      <w:r>
        <w:rPr>
          <w:rFonts w:ascii="Rubik" w:hAnsi="Rubik" w:eastAsia="Rubik"/>
          <w:b w:val="0"/>
        </w:rPr>
        <w:t>c) Review potentially toxic topical therapy and provide specialist surface-healing protection for neurotrophic keratopathy.</w:t>
      </w:r>
    </w:p>
    <w:p>
      <w:pPr>
        <w:keepNext/>
        <w:spacing w:after="60"/>
      </w:pPr>
      <w:r>
        <w:rPr>
          <w:rFonts w:ascii="Rubik" w:hAnsi="Rubik" w:eastAsia="Rubik"/>
          <w:b w:val="0"/>
        </w:rPr>
        <w:t>d) Manage the defect as immune stromal keratitis with potent topical steroid alone despite the epithelial gap.</w:t>
      </w:r>
    </w:p>
    <w:p>
      <w:pPr>
        <w:keepNext/>
        <w:spacing w:after="60"/>
      </w:pPr>
      <w:r>
        <w:rPr>
          <w:rFonts w:ascii="Rubik" w:hAnsi="Rubik" w:eastAsia="Rubik"/>
          <w:b/>
        </w:rPr>
        <w:t>Correct option: c) Review potentially toxic topical therapy and provide specialist surface-healing protection for neurotrophic keratopathy.</w:t>
      </w:r>
    </w:p>
    <w:p>
      <w:pPr>
        <w:keepNext w:val="0"/>
        <w:spacing w:after="60"/>
      </w:pPr>
      <w:r>
        <w:rPr>
          <w:rFonts w:ascii="Rubik" w:hAnsi="Rubik" w:eastAsia="Rubik"/>
          <w:b w:val="0"/>
        </w:rPr>
        <w:t>A painless persistent defect with profound sensory loss after infection resolves suggests neurotrophic healing failure, potentially worsened by topical toxicity. Corneal protection, lubrication and stage-appropriate specialist treatment are needed because melting can occur with few symptoms.</w:t>
      </w:r>
    </w:p>
    <w:p>
      <w:pPr>
        <w:pStyle w:val="Heading2"/>
        <w:keepNext/>
        <w:pageBreakBefore/>
        <w:spacing w:after="60"/>
      </w:pPr>
      <w:r>
        <w:rPr>
          <w:rFonts w:ascii="Rubik" w:hAnsi="Rubik" w:eastAsia="Rubik"/>
          <w:b w:val="0"/>
        </w:rPr>
        <w:t>Question 26</w:t>
      </w:r>
    </w:p>
    <w:p>
      <w:pPr>
        <w:keepNext/>
        <w:spacing w:after="60"/>
      </w:pPr>
      <w:r>
        <w:rPr>
          <w:rFonts w:ascii="Rubik" w:hAnsi="Rubik" w:eastAsia="Rubik"/>
          <w:b w:val="0"/>
          <w:sz w:val="19"/>
        </w:rPr>
        <w:t>Question type: Clinical | progression-based intervention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Zay, 20, has established keratoconus. A rigid contact lens still gives useful reading acuity, but repeated corneal tomography over a year shows concordant increasing steepness and thinning beyond measurement variability. The scans were obtained after appropriate lens discontinuation and have been checked by the cornea service. There is no hydrops or active infection, and corneal thickness permits consideration of a standard cross-linking protocol. He thinks good corrected acuity means there is no need to address the changing corneal shape. Which next step is most appropriate?</w:t>
      </w:r>
    </w:p>
    <w:p>
      <w:pPr>
        <w:keepNext/>
        <w:spacing w:after="60"/>
      </w:pPr>
      <w:r>
        <w:rPr>
          <w:rFonts w:ascii="Rubik" w:hAnsi="Rubik" w:eastAsia="Rubik"/>
          <w:b/>
        </w:rPr>
        <w:t>Options</w:t>
      </w:r>
    </w:p>
    <w:p>
      <w:pPr>
        <w:keepNext/>
        <w:spacing w:after="60"/>
      </w:pPr>
      <w:r>
        <w:rPr>
          <w:rFonts w:ascii="Rubik" w:hAnsi="Rubik" w:eastAsia="Rubik"/>
          <w:b w:val="0"/>
        </w:rPr>
        <w:t>a) Discuss corneal collagen cross-linking to reduce progression while continuing separate optical rehabilitation.</w:t>
      </w:r>
    </w:p>
    <w:p>
      <w:pPr>
        <w:keepNext/>
        <w:spacing w:after="60"/>
      </w:pPr>
      <w:r>
        <w:rPr>
          <w:rFonts w:ascii="Rubik" w:hAnsi="Rubik" w:eastAsia="Rubik"/>
          <w:b w:val="0"/>
        </w:rPr>
        <w:t>b) Offer intracorneal ring segments primarily as a substitute for assessing and stabilising the documented progression.</w:t>
      </w:r>
    </w:p>
    <w:p>
      <w:pPr>
        <w:keepNext/>
        <w:spacing w:after="60"/>
      </w:pPr>
      <w:r>
        <w:rPr>
          <w:rFonts w:ascii="Rubik" w:hAnsi="Rubik" w:eastAsia="Rubik"/>
          <w:b w:val="0"/>
        </w:rPr>
        <w:t>c) Change the contact-lens prescription alone and defer progression assessment until corrected acuity becomes poor.</w:t>
      </w:r>
    </w:p>
    <w:p>
      <w:pPr>
        <w:keepNext/>
        <w:spacing w:after="60"/>
      </w:pPr>
      <w:r>
        <w:rPr>
          <w:rFonts w:ascii="Rubik" w:hAnsi="Rubik" w:eastAsia="Rubik"/>
          <w:b w:val="0"/>
        </w:rPr>
        <w:t>d) Perform immediate corneal transplantation despite satisfactory corrected vision and no advanced scarring.</w:t>
      </w:r>
    </w:p>
    <w:p>
      <w:pPr>
        <w:keepNext/>
        <w:spacing w:after="60"/>
      </w:pPr>
      <w:r>
        <w:rPr>
          <w:rFonts w:ascii="Rubik" w:hAnsi="Rubik" w:eastAsia="Rubik"/>
          <w:b/>
        </w:rPr>
        <w:t>Correct option: a) Discuss corneal collagen cross-linking to reduce progression while continuing separate optical rehabilitation.</w:t>
      </w:r>
    </w:p>
    <w:p>
      <w:pPr>
        <w:keepNext w:val="0"/>
        <w:spacing w:after="60"/>
      </w:pPr>
      <w:r>
        <w:rPr>
          <w:rFonts w:ascii="Rubik" w:hAnsi="Rubik" w:eastAsia="Rubik"/>
          <w:b w:val="0"/>
        </w:rPr>
        <w:t>Documented progression supports cross-linking assessment even when contact lenses still provide useful acuity. Cross-linking aims to stabilise ectasia, whereas spectacles or lenses principally improve focusing.</w:t>
      </w:r>
    </w:p>
    <w:p>
      <w:pPr>
        <w:pStyle w:val="Heading2"/>
        <w:keepNext/>
        <w:pageBreakBefore/>
        <w:spacing w:after="60"/>
      </w:pPr>
      <w:r>
        <w:rPr>
          <w:rFonts w:ascii="Rubik" w:hAnsi="Rubik" w:eastAsia="Rubik"/>
          <w:b w:val="0"/>
        </w:rPr>
        <w:t>Question 27</w:t>
      </w:r>
    </w:p>
    <w:p>
      <w:pPr>
        <w:keepNext/>
        <w:spacing w:after="60"/>
      </w:pPr>
      <w:r>
        <w:rPr>
          <w:rFonts w:ascii="Rubik" w:hAnsi="Rubik" w:eastAsia="Rubik"/>
          <w:b w:val="0"/>
          <w:sz w:val="19"/>
        </w:rPr>
        <w:t>Question type: Clinical | recurrence prevention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Farah, 37, has recurrent corneal erosion at the site of an old fingernail injury. Each attack begins when she first opens the eye on waking. The current shallow defect has healed after ophthalmic treatment, with no infiltrate or active infection. Lid closure is normal and vision has returned to baseline. She asks how to reduce attacks between episodes rather than what to do during another acute abrasion. Which ongoing measure is most appropriate before considering a procedure for refractory disease?</w:t>
      </w:r>
    </w:p>
    <w:p>
      <w:pPr>
        <w:keepNext/>
        <w:spacing w:after="60"/>
      </w:pPr>
      <w:r>
        <w:rPr>
          <w:rFonts w:ascii="Rubik" w:hAnsi="Rubik" w:eastAsia="Rubik"/>
          <w:b/>
        </w:rPr>
        <w:t>Options</w:t>
      </w:r>
    </w:p>
    <w:p>
      <w:pPr>
        <w:keepNext/>
        <w:spacing w:after="60"/>
      </w:pPr>
      <w:r>
        <w:rPr>
          <w:rFonts w:ascii="Rubik" w:hAnsi="Rubik" w:eastAsia="Rubik"/>
          <w:b w:val="0"/>
        </w:rPr>
        <w:t>a) Repeated topical anaesthetic at bedtime to prevent the pain associated with epithelial shearing.</w:t>
      </w:r>
    </w:p>
    <w:p>
      <w:pPr>
        <w:keepNext/>
        <w:spacing w:after="60"/>
      </w:pPr>
      <w:r>
        <w:rPr>
          <w:rFonts w:ascii="Rubik" w:hAnsi="Rubik" w:eastAsia="Rubik"/>
          <w:b w:val="0"/>
        </w:rPr>
        <w:t>b) Long-term cycloplegic alone, because relaxing the ciliary muscle restores epithelial adhesion.</w:t>
      </w:r>
    </w:p>
    <w:p>
      <w:pPr>
        <w:keepNext/>
        <w:spacing w:after="60"/>
      </w:pPr>
      <w:r>
        <w:rPr>
          <w:rFonts w:ascii="Rubik" w:hAnsi="Rubik" w:eastAsia="Rubik"/>
          <w:b w:val="0"/>
        </w:rPr>
        <w:t>c) Long-term antibacterial drops alone whenever the eye feels normal, without surface lubrication.</w:t>
      </w:r>
    </w:p>
    <w:p>
      <w:pPr>
        <w:keepNext/>
        <w:spacing w:after="60"/>
      </w:pPr>
      <w:r>
        <w:rPr>
          <w:rFonts w:ascii="Rubik" w:hAnsi="Rubik" w:eastAsia="Rubik"/>
          <w:b w:val="0"/>
        </w:rPr>
        <w:t>d) Preservative-free lubrication with a bedtime lubricating or hypertonic ointment, guided by the cornea service.</w:t>
      </w:r>
    </w:p>
    <w:p>
      <w:pPr>
        <w:keepNext/>
        <w:spacing w:after="60"/>
      </w:pPr>
      <w:r>
        <w:rPr>
          <w:rFonts w:ascii="Rubik" w:hAnsi="Rubik" w:eastAsia="Rubik"/>
          <w:b/>
        </w:rPr>
        <w:t>Correct option: d) Preservative-free lubrication with a bedtime lubricating or hypertonic ointment, guided by the cornea service.</w:t>
      </w:r>
    </w:p>
    <w:p>
      <w:pPr>
        <w:keepNext w:val="0"/>
        <w:spacing w:after="60"/>
      </w:pPr>
      <w:r>
        <w:rPr>
          <w:rFonts w:ascii="Rubik" w:hAnsi="Rubik" w:eastAsia="Rubik"/>
          <w:b w:val="0"/>
        </w:rPr>
        <w:t>Nighttime ointment and daytime lubrication reduce surface drying and morning epithelial shearing in recurrent erosion. Persistent attacks despite conservative care warrant specialist procedural assessment rather than prolonged anaesthetic use.</w:t>
      </w:r>
    </w:p>
    <w:p>
      <w:pPr>
        <w:pStyle w:val="Heading2"/>
        <w:keepNext/>
        <w:pageBreakBefore/>
        <w:spacing w:after="60"/>
      </w:pPr>
      <w:r>
        <w:rPr>
          <w:rFonts w:ascii="Rubik" w:hAnsi="Rubik" w:eastAsia="Rubik"/>
          <w:b w:val="0"/>
        </w:rPr>
        <w:t>Question 28</w:t>
      </w:r>
    </w:p>
    <w:p>
      <w:pPr>
        <w:keepNext/>
        <w:spacing w:after="60"/>
      </w:pPr>
      <w:r>
        <w:rPr>
          <w:rFonts w:ascii="Rubik" w:hAnsi="Rubik" w:eastAsia="Rubik"/>
          <w:b w:val="0"/>
          <w:sz w:val="19"/>
        </w:rPr>
        <w:t>Question type: Clinical | systemic treatment selection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Ilyas, 28, develops a markedly swollen red eye with copious thick discharge that reforms almost immediately after cleaning. He reports recent unprotected sex and dysuria. Acuity is mildly reduced, and urgent slit-lamp assessment shows marked conjunctival inflammation but no current corneal perforation. Conjunctival and genital specimens are obtained for gonococcal testing, culture and susceptibility assessment. He has no cephalosporin allergy. Which treatment approach best addresses the organism suspected from this hyperacute presentation while specialist eye and sexual-health care proceed?</w:t>
      </w:r>
    </w:p>
    <w:p>
      <w:pPr>
        <w:keepNext/>
        <w:spacing w:after="60"/>
      </w:pPr>
      <w:r>
        <w:rPr>
          <w:rFonts w:ascii="Rubik" w:hAnsi="Rubik" w:eastAsia="Rubik"/>
          <w:b/>
        </w:rPr>
        <w:t>Options</w:t>
      </w:r>
    </w:p>
    <w:p>
      <w:pPr>
        <w:keepNext/>
        <w:spacing w:after="60"/>
      </w:pPr>
      <w:r>
        <w:rPr>
          <w:rFonts w:ascii="Rubik" w:hAnsi="Rubik" w:eastAsia="Rubik"/>
          <w:b w:val="0"/>
        </w:rPr>
        <w:t>a) Topical chloramphenicol alone, escalating to systemic treatment only if the cornea later perforates.</w:t>
      </w:r>
    </w:p>
    <w:p>
      <w:pPr>
        <w:keepNext/>
        <w:spacing w:after="60"/>
      </w:pPr>
      <w:r>
        <w:rPr>
          <w:rFonts w:ascii="Rubik" w:hAnsi="Rubik" w:eastAsia="Rubik"/>
          <w:b w:val="0"/>
        </w:rPr>
        <w:t>b) Prompt systemic ceftriaxone, with saline lavage considered and assessment for chlamydia and exposed partners.</w:t>
      </w:r>
    </w:p>
    <w:p>
      <w:pPr>
        <w:keepNext/>
        <w:spacing w:after="60"/>
      </w:pPr>
      <w:r>
        <w:rPr>
          <w:rFonts w:ascii="Rubik" w:hAnsi="Rubik" w:eastAsia="Rubik"/>
          <w:b w:val="0"/>
        </w:rPr>
        <w:t>c) Oral doxycycline alone, treating gonococcus only if an associated chlamydial test is negative.</w:t>
      </w:r>
    </w:p>
    <w:p>
      <w:pPr>
        <w:keepNext/>
        <w:spacing w:after="60"/>
      </w:pPr>
      <w:r>
        <w:rPr>
          <w:rFonts w:ascii="Rubik" w:hAnsi="Rubik" w:eastAsia="Rubik"/>
          <w:b w:val="0"/>
        </w:rPr>
        <w:t>d) Topical corticosteroid alone to reduce conjunctival swelling while awaiting susceptibility results.</w:t>
      </w:r>
    </w:p>
    <w:p>
      <w:pPr>
        <w:keepNext/>
        <w:spacing w:after="60"/>
      </w:pPr>
      <w:r>
        <w:rPr>
          <w:rFonts w:ascii="Rubik" w:hAnsi="Rubik" w:eastAsia="Rubik"/>
          <w:b/>
        </w:rPr>
        <w:t>Correct option: b) Prompt systemic ceftriaxone, with saline lavage considered and assessment for chlamydia and exposed partners.</w:t>
      </w:r>
    </w:p>
    <w:p>
      <w:pPr>
        <w:keepNext w:val="0"/>
        <w:spacing w:after="60"/>
      </w:pPr>
      <w:r>
        <w:rPr>
          <w:rFonts w:ascii="Rubik" w:hAnsi="Rubik" w:eastAsia="Rubik"/>
          <w:b w:val="0"/>
        </w:rPr>
        <w:t>Suspected gonococcal conjunctivitis needs prompt systemic treatment because corneal invasion can progress rapidly; CDC recommends ceftriaxone 1 g IM once for adults, with specialist advice and local protocols. Evaluate and treat associated STIs and partners as indicated.</w:t>
      </w:r>
    </w:p>
    <w:p>
      <w:pPr>
        <w:pStyle w:val="Heading2"/>
        <w:keepNext/>
        <w:pageBreakBefore/>
        <w:spacing w:after="60"/>
      </w:pPr>
      <w:r>
        <w:rPr>
          <w:rFonts w:ascii="Rubik" w:hAnsi="Rubik" w:eastAsia="Rubik"/>
          <w:b w:val="0"/>
        </w:rPr>
        <w:t>Question 29</w:t>
      </w:r>
    </w:p>
    <w:p>
      <w:pPr>
        <w:keepNext/>
        <w:spacing w:after="60"/>
      </w:pPr>
      <w:r>
        <w:rPr>
          <w:rFonts w:ascii="Rubik" w:hAnsi="Rubik" w:eastAsia="Rubik"/>
          <w:b w:val="0"/>
          <w:sz w:val="19"/>
        </w:rPr>
        <w:t>Question type: Clinical | severity-based escalation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Anika, 15, has recurrent bilateral seasonal itching and large upper-tarsal papillae. A dual-action antihistamine and mast-cell stabiliser previously controlled the symptoms. This week she develops marked photophobia and reduced vision in one eye, with a superior shield-shaped epithelial ulcer and adherent plaque. There is no purulent discharge or suppurative stromal infiltrate, but the corneal surface is now involved. Her parent asks whether the same drops can simply be used more frequently until the season ends. Which next step is most appropriate?</w:t>
      </w:r>
    </w:p>
    <w:p>
      <w:pPr>
        <w:keepNext/>
        <w:spacing w:after="60"/>
      </w:pPr>
      <w:r>
        <w:rPr>
          <w:rFonts w:ascii="Rubik" w:hAnsi="Rubik" w:eastAsia="Rubik"/>
          <w:b/>
        </w:rPr>
        <w:t>Options</w:t>
      </w:r>
    </w:p>
    <w:p>
      <w:pPr>
        <w:keepNext/>
        <w:spacing w:after="60"/>
      </w:pPr>
      <w:r>
        <w:rPr>
          <w:rFonts w:ascii="Rubik" w:hAnsi="Rubik" w:eastAsia="Rubik"/>
          <w:b w:val="0"/>
        </w:rPr>
        <w:t>a) Replace the allergy treatment with intensive topical antibacterial monotherapy for the presumed primary cause.</w:t>
      </w:r>
    </w:p>
    <w:p>
      <w:pPr>
        <w:keepNext/>
        <w:spacing w:after="60"/>
      </w:pPr>
      <w:r>
        <w:rPr>
          <w:rFonts w:ascii="Rubik" w:hAnsi="Rubik" w:eastAsia="Rubik"/>
          <w:b w:val="0"/>
        </w:rPr>
        <w:t>b) Urgent corneal assessment for supervised anti-inflammatory treatment and ulcer or plaque management, with pressure monitoring.</w:t>
      </w:r>
    </w:p>
    <w:p>
      <w:pPr>
        <w:keepNext/>
        <w:spacing w:after="60"/>
      </w:pPr>
      <w:r>
        <w:rPr>
          <w:rFonts w:ascii="Rubik" w:hAnsi="Rubik" w:eastAsia="Rubik"/>
          <w:b w:val="0"/>
        </w:rPr>
        <w:t>c) Begin an indefinite potent topical steroid course at home without examining the cornea again.</w:t>
      </w:r>
    </w:p>
    <w:p>
      <w:pPr>
        <w:keepNext/>
        <w:spacing w:after="60"/>
      </w:pPr>
      <w:r>
        <w:rPr>
          <w:rFonts w:ascii="Rubik" w:hAnsi="Rubik" w:eastAsia="Rubik"/>
          <w:b w:val="0"/>
        </w:rPr>
        <w:t>d) Continue the same antihistamine alone and postpone review until the seasonal symptoms finish.</w:t>
      </w:r>
    </w:p>
    <w:p>
      <w:pPr>
        <w:keepNext/>
        <w:spacing w:after="60"/>
      </w:pPr>
      <w:r>
        <w:rPr>
          <w:rFonts w:ascii="Rubik" w:hAnsi="Rubik" w:eastAsia="Rubik"/>
          <w:b/>
        </w:rPr>
        <w:t>Correct option: b) Urgent corneal assessment for supervised anti-inflammatory treatment and ulcer or plaque management, with pressure monitoring.</w:t>
      </w:r>
    </w:p>
    <w:p>
      <w:pPr>
        <w:keepNext w:val="0"/>
        <w:spacing w:after="60"/>
      </w:pPr>
      <w:r>
        <w:rPr>
          <w:rFonts w:ascii="Rubik" w:hAnsi="Rubik" w:eastAsia="Rubik"/>
          <w:b w:val="0"/>
        </w:rPr>
        <w:t>A shield ulcer represents sight-threatening corneal involvement in vernal disease and needs specialist treatment beyond routine allergy drops. Supervised steroid or steroid-sparing therapy and plaque management may be needed, with monitoring for infection and steroid complications.</w:t>
      </w:r>
    </w:p>
    <w:p>
      <w:pPr>
        <w:pStyle w:val="Heading2"/>
        <w:keepNext/>
        <w:pageBreakBefore/>
        <w:spacing w:after="60"/>
      </w:pPr>
      <w:r>
        <w:rPr>
          <w:rFonts w:ascii="Rubik" w:hAnsi="Rubik" w:eastAsia="Rubik"/>
          <w:b w:val="0"/>
        </w:rPr>
        <w:t>Question 30</w:t>
      </w:r>
    </w:p>
    <w:p>
      <w:pPr>
        <w:keepNext/>
        <w:spacing w:after="60"/>
      </w:pPr>
      <w:r>
        <w:rPr>
          <w:rFonts w:ascii="Rubik" w:hAnsi="Rubik" w:eastAsia="Rubik"/>
          <w:b w:val="0"/>
          <w:sz w:val="19"/>
        </w:rPr>
        <w:t>Question type: Clinical | infection persistence and partner care</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Leena, 26, has unilateral redness, mucopurulent discharge and lower-tarsal follicles persisting for five weeks. Two topical antibiotic courses produced only transient improvement. The cornea is clear, acuity is preserved, and she is not pregnant. A conjunctival nucleic-acid test identifies Chlamydia trachomatis; sexual-health assessment is arranged even though she reports no current genital symptoms. She asks why another bottle of eye drops is insufficient when the affected eye is the only symptomatic site. Which plan best prevents persistent infection and reinfection?</w:t>
      </w:r>
    </w:p>
    <w:p>
      <w:pPr>
        <w:keepNext/>
        <w:spacing w:after="60"/>
      </w:pPr>
      <w:r>
        <w:rPr>
          <w:rFonts w:ascii="Rubik" w:hAnsi="Rubik" w:eastAsia="Rubik"/>
          <w:b/>
        </w:rPr>
        <w:t>Options</w:t>
      </w:r>
    </w:p>
    <w:p>
      <w:pPr>
        <w:keepNext/>
        <w:spacing w:after="60"/>
      </w:pPr>
      <w:r>
        <w:rPr>
          <w:rFonts w:ascii="Rubik" w:hAnsi="Rubik" w:eastAsia="Rubik"/>
          <w:b w:val="0"/>
        </w:rPr>
        <w:t>a) A third topical antibacterial course alone, stopping once the conjunctival follicles become less visible.</w:t>
      </w:r>
    </w:p>
    <w:p>
      <w:pPr>
        <w:keepNext/>
        <w:spacing w:after="60"/>
      </w:pPr>
      <w:r>
        <w:rPr>
          <w:rFonts w:ascii="Rubik" w:hAnsi="Rubik" w:eastAsia="Rubik"/>
          <w:b w:val="0"/>
        </w:rPr>
        <w:t>b) Give systemic treatment to the patient alone, deferring partner assessment unless the ocular infection recurs.</w:t>
      </w:r>
    </w:p>
    <w:p>
      <w:pPr>
        <w:keepNext/>
        <w:spacing w:after="60"/>
      </w:pPr>
      <w:r>
        <w:rPr>
          <w:rFonts w:ascii="Rubik" w:hAnsi="Rubik" w:eastAsia="Rubik"/>
          <w:b w:val="0"/>
        </w:rPr>
        <w:t>c) Long-term topical corticosteroid alone, because persistent follicles indicate a purely allergic response.</w:t>
      </w:r>
    </w:p>
    <w:p>
      <w:pPr>
        <w:keepNext/>
        <w:spacing w:after="60"/>
      </w:pPr>
      <w:r>
        <w:rPr>
          <w:rFonts w:ascii="Rubik" w:hAnsi="Rubik" w:eastAsia="Rubik"/>
          <w:b w:val="0"/>
        </w:rPr>
        <w:t>d) Systemic anti-chlamydial treatment plus assessment and treatment of exposed partners through sexual-health care.</w:t>
      </w:r>
    </w:p>
    <w:p>
      <w:pPr>
        <w:keepNext/>
        <w:spacing w:after="60"/>
      </w:pPr>
      <w:r>
        <w:rPr>
          <w:rFonts w:ascii="Rubik" w:hAnsi="Rubik" w:eastAsia="Rubik"/>
          <w:b/>
        </w:rPr>
        <w:t>Correct option: d) Systemic anti-chlamydial treatment plus assessment and treatment of exposed partners through sexual-health care.</w:t>
      </w:r>
    </w:p>
    <w:p>
      <w:pPr>
        <w:keepNext w:val="0"/>
        <w:spacing w:after="60"/>
      </w:pPr>
      <w:r>
        <w:rPr>
          <w:rFonts w:ascii="Rubik" w:hAnsi="Rubik" w:eastAsia="Rubik"/>
          <w:b w:val="0"/>
        </w:rPr>
        <w:t>Adult inclusion conjunctivitis requires systemic treatment and sexual-health coordination because genital infection may be asymptomatic. Partner management is needed to reduce reinfection; topical treatment alone is inadequate.</w:t>
      </w:r>
    </w:p>
    <w:p>
      <w:pPr>
        <w:pStyle w:val="Heading2"/>
        <w:keepNext/>
        <w:pageBreakBefore/>
        <w:spacing w:after="60"/>
      </w:pPr>
      <w:r>
        <w:rPr>
          <w:rFonts w:ascii="Rubik" w:hAnsi="Rubik" w:eastAsia="Rubik"/>
          <w:b w:val="0"/>
        </w:rPr>
        <w:t>Question 31</w:t>
      </w:r>
    </w:p>
    <w:p>
      <w:pPr>
        <w:keepNext/>
        <w:spacing w:after="60"/>
      </w:pPr>
      <w:r>
        <w:rPr>
          <w:rFonts w:ascii="Rubik" w:hAnsi="Rubik" w:eastAsia="Rubik"/>
          <w:b w:val="0"/>
          <w:sz w:val="19"/>
        </w:rPr>
        <w:t>Question type: Clinical | targeted systemic investigation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Bryan, 32, attends with a third episode of acute anterior uveitis, alternately affecting the two eyes over two years. Ophthalmic treatment has been started after excluding corneal infection. He mentions longstanding morning stiffness and low-back pain that improve with movement, along with a previous swollen heel. There is no active chest illness or neurological deficit. He has never had a systemic assessment. Which additional investigation and referral strategy best matches this pattern rather than applying an indiscriminate panel of tests?</w:t>
      </w:r>
    </w:p>
    <w:p>
      <w:pPr>
        <w:keepNext/>
        <w:spacing w:after="60"/>
      </w:pPr>
      <w:r>
        <w:rPr>
          <w:rFonts w:ascii="Rubik" w:hAnsi="Rubik" w:eastAsia="Rubik"/>
          <w:b/>
        </w:rPr>
        <w:t>Options</w:t>
      </w:r>
    </w:p>
    <w:p>
      <w:pPr>
        <w:keepNext/>
        <w:spacing w:after="60"/>
      </w:pPr>
      <w:r>
        <w:rPr>
          <w:rFonts w:ascii="Rubik" w:hAnsi="Rubik" w:eastAsia="Rubik"/>
          <w:b w:val="0"/>
        </w:rPr>
        <w:t>a) Targeted HLA-B27 and spondyloarthritis assessment with rheumatology coordination, alongside appropriate infection screening.</w:t>
      </w:r>
    </w:p>
    <w:p>
      <w:pPr>
        <w:keepNext/>
        <w:spacing w:after="60"/>
      </w:pPr>
      <w:r>
        <w:rPr>
          <w:rFonts w:ascii="Rubik" w:hAnsi="Rubik" w:eastAsia="Rubik"/>
          <w:b w:val="0"/>
        </w:rPr>
        <w:t>b) Defer rheumatology assessment until sacroiliac radiographs show established sacroiliitis, despite the inflammatory history.</w:t>
      </w:r>
    </w:p>
    <w:p>
      <w:pPr>
        <w:keepNext/>
        <w:spacing w:after="60"/>
      </w:pPr>
      <w:r>
        <w:rPr>
          <w:rFonts w:ascii="Rubik" w:hAnsi="Rubik" w:eastAsia="Rubik"/>
          <w:b w:val="0"/>
        </w:rPr>
        <w:t>c) Use chest imaging and serum ACE as the main systemic assessment, without pursuing the back and enthesis symptoms.</w:t>
      </w:r>
    </w:p>
    <w:p>
      <w:pPr>
        <w:keepNext/>
        <w:spacing w:after="60"/>
      </w:pPr>
      <w:r>
        <w:rPr>
          <w:rFonts w:ascii="Rubik" w:hAnsi="Rubik" w:eastAsia="Rubik"/>
          <w:b w:val="0"/>
        </w:rPr>
        <w:t>d) Request HLA-B27 alone and reserve assessment for systemic disease until an ocular episode fails to resolve.</w:t>
      </w:r>
    </w:p>
    <w:p>
      <w:pPr>
        <w:keepNext/>
        <w:spacing w:after="60"/>
      </w:pPr>
      <w:r>
        <w:rPr>
          <w:rFonts w:ascii="Rubik" w:hAnsi="Rubik" w:eastAsia="Rubik"/>
          <w:b/>
        </w:rPr>
        <w:t>Correct option: a) Targeted HLA-B27 and spondyloarthritis assessment with rheumatology coordination, alongside appropriate infection screening.</w:t>
      </w:r>
    </w:p>
    <w:p>
      <w:pPr>
        <w:keepNext w:val="0"/>
        <w:spacing w:after="60"/>
      </w:pPr>
      <w:r>
        <w:rPr>
          <w:rFonts w:ascii="Rubik" w:hAnsi="Rubik" w:eastAsia="Rubik"/>
          <w:b w:val="0"/>
        </w:rPr>
        <w:t>Recurrent acute uveitis with inflammatory back and enthesis symptoms warrants targeted assessment for HLA-B27-associated spondyloarthritis. Testing is phenotype guided, and treatable infections such as syphilis must still be considered.</w:t>
      </w:r>
    </w:p>
    <w:p>
      <w:pPr>
        <w:pStyle w:val="Heading2"/>
        <w:keepNext/>
        <w:pageBreakBefore/>
        <w:spacing w:after="60"/>
      </w:pPr>
      <w:r>
        <w:rPr>
          <w:rFonts w:ascii="Rubik" w:hAnsi="Rubik" w:eastAsia="Rubik"/>
          <w:b w:val="0"/>
        </w:rPr>
        <w:t>Question 32</w:t>
      </w:r>
    </w:p>
    <w:p>
      <w:pPr>
        <w:keepNext/>
        <w:spacing w:after="60"/>
      </w:pPr>
      <w:r>
        <w:rPr>
          <w:rFonts w:ascii="Rubik" w:hAnsi="Rubik" w:eastAsia="Rubik"/>
          <w:b w:val="0"/>
          <w:sz w:val="19"/>
        </w:rPr>
        <w:t>Question type: Clinical | treatment mechanism</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Nadia, 45, has noninfectious anterior uveitis with a clear corneal epithelium, an open angle and a normal pressure. Topical anti-inflammatory treatment has been prescribed, together with a cycloplegic. She worries that the resulting pupil dilation and temporary reading blur mean the second medicine is harming the eye. Examination before treatment showed ciliary pain and early iris-lens adhesion at one part of the pupil margin. Which explanation best describes why the cycloplegic is useful in this setting?</w:t>
      </w:r>
    </w:p>
    <w:p>
      <w:pPr>
        <w:keepNext/>
        <w:spacing w:after="60"/>
      </w:pPr>
      <w:r>
        <w:rPr>
          <w:rFonts w:ascii="Rubik" w:hAnsi="Rubik" w:eastAsia="Rubik"/>
          <w:b/>
        </w:rPr>
        <w:t>Options</w:t>
      </w:r>
    </w:p>
    <w:p>
      <w:pPr>
        <w:keepNext/>
        <w:spacing w:after="60"/>
      </w:pPr>
      <w:r>
        <w:rPr>
          <w:rFonts w:ascii="Rubik" w:hAnsi="Rubik" w:eastAsia="Rubik"/>
          <w:b w:val="0"/>
        </w:rPr>
        <w:t>a) It mainly treats the anterior chamber inflammation directly, allowing the prescribed steroid to be omitted.</w:t>
      </w:r>
    </w:p>
    <w:p>
      <w:pPr>
        <w:keepNext/>
        <w:spacing w:after="60"/>
      </w:pPr>
      <w:r>
        <w:rPr>
          <w:rFonts w:ascii="Rubik" w:hAnsi="Rubik" w:eastAsia="Rubik"/>
          <w:b w:val="0"/>
        </w:rPr>
        <w:t>b) It primarily lowers pressure by contracting the iris sphincter and opening the trabecular angle.</w:t>
      </w:r>
    </w:p>
    <w:p>
      <w:pPr>
        <w:keepNext/>
        <w:spacing w:after="60"/>
      </w:pPr>
      <w:r>
        <w:rPr>
          <w:rFonts w:ascii="Rubik" w:hAnsi="Rubik" w:eastAsia="Rubik"/>
          <w:b w:val="0"/>
        </w:rPr>
        <w:t>c) It reduces ciliary spasm and helps prevent, or release recent, posterior synechiae by keeping the pupil mobile.</w:t>
      </w:r>
    </w:p>
    <w:p>
      <w:pPr>
        <w:keepNext/>
        <w:spacing w:after="60"/>
      </w:pPr>
      <w:r>
        <w:rPr>
          <w:rFonts w:ascii="Rubik" w:hAnsi="Rubik" w:eastAsia="Rubik"/>
          <w:b w:val="0"/>
        </w:rPr>
        <w:t>d) It mainly prevents cystoid macular oedema by increasing retinal vascular drainage.</w:t>
      </w:r>
    </w:p>
    <w:p>
      <w:pPr>
        <w:keepNext/>
        <w:spacing w:after="60"/>
      </w:pPr>
      <w:r>
        <w:rPr>
          <w:rFonts w:ascii="Rubik" w:hAnsi="Rubik" w:eastAsia="Rubik"/>
          <w:b/>
        </w:rPr>
        <w:t>Correct option: c) It reduces ciliary spasm and helps prevent, or release recent, posterior synechiae by keeping the pupil mobile.</w:t>
      </w:r>
    </w:p>
    <w:p>
      <w:pPr>
        <w:keepNext w:val="0"/>
        <w:spacing w:after="60"/>
      </w:pPr>
      <w:r>
        <w:rPr>
          <w:rFonts w:ascii="Rubik" w:hAnsi="Rubik" w:eastAsia="Rubik"/>
          <w:b w:val="0"/>
        </w:rPr>
        <w:t>Cycloplegia relieves painful ciliary spasm, and mydriasis reduces iris-lens adhesion; recent adhesions may sometimes be broken pharmacologically. It complements anti-inflammatory treatment and does not replace it.</w:t>
      </w:r>
    </w:p>
    <w:p>
      <w:pPr>
        <w:pStyle w:val="Heading2"/>
        <w:keepNext/>
        <w:pageBreakBefore/>
        <w:spacing w:after="60"/>
      </w:pPr>
      <w:r>
        <w:rPr>
          <w:rFonts w:ascii="Rubik" w:hAnsi="Rubik" w:eastAsia="Rubik"/>
          <w:b w:val="0"/>
        </w:rPr>
        <w:t>Question 33</w:t>
      </w:r>
    </w:p>
    <w:p>
      <w:pPr>
        <w:keepNext/>
        <w:spacing w:after="60"/>
      </w:pPr>
      <w:r>
        <w:rPr>
          <w:rFonts w:ascii="Rubik" w:hAnsi="Rubik" w:eastAsia="Rubik"/>
          <w:b w:val="0"/>
          <w:sz w:val="19"/>
        </w:rPr>
        <w:t>Question type: Clinical | aetiological reassessment</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Dara, 54, has recurrent unilateral anterior uveitis with marked pressure spikes. During the present episode the pressure is 36 mmHg despite only modest anterior chamber cells. There are keratic precipitates and patchy sectoral iris atrophy, but no epithelial dendrite. The fellow eye remains quiet, and she reports no inflammatory back pain. Previous episodes were treated as idiopathic disease with topical steroid alone and recurred. Which reassessment best addresses an aetiology that could explain both the inflammation and pressure pattern?</w:t>
      </w:r>
    </w:p>
    <w:p>
      <w:pPr>
        <w:keepNext/>
        <w:spacing w:after="60"/>
      </w:pPr>
      <w:r>
        <w:rPr>
          <w:rFonts w:ascii="Rubik" w:hAnsi="Rubik" w:eastAsia="Rubik"/>
          <w:b/>
        </w:rPr>
        <w:t>Options</w:t>
      </w:r>
    </w:p>
    <w:p>
      <w:pPr>
        <w:keepNext/>
        <w:spacing w:after="60"/>
      </w:pPr>
      <w:r>
        <w:rPr>
          <w:rFonts w:ascii="Rubik" w:hAnsi="Rubik" w:eastAsia="Rubik"/>
          <w:b w:val="0"/>
        </w:rPr>
        <w:t>a) Withhold all anti-inflammatory therapy and treat as uncomplicated primary open-angle glaucoma.</w:t>
      </w:r>
    </w:p>
    <w:p>
      <w:pPr>
        <w:keepNext/>
        <w:spacing w:after="60"/>
      </w:pPr>
      <w:r>
        <w:rPr>
          <w:rFonts w:ascii="Rubik" w:hAnsi="Rubik" w:eastAsia="Rubik"/>
          <w:b w:val="0"/>
        </w:rPr>
        <w:t>b) Assume HLA-B27 disease from the raised pressure and increase steroid indefinitely without reconsidering infection.</w:t>
      </w:r>
    </w:p>
    <w:p>
      <w:pPr>
        <w:keepNext/>
        <w:spacing w:after="60"/>
      </w:pPr>
      <w:r>
        <w:rPr>
          <w:rFonts w:ascii="Rubik" w:hAnsi="Rubik" w:eastAsia="Rubik"/>
          <w:b w:val="0"/>
        </w:rPr>
        <w:t>c) Label the episodes active epithelial HSV solely from the pressure and use topical antiviral without uveitis review.</w:t>
      </w:r>
    </w:p>
    <w:p>
      <w:pPr>
        <w:keepNext/>
        <w:spacing w:after="60"/>
      </w:pPr>
      <w:r>
        <w:rPr>
          <w:rFonts w:ascii="Rubik" w:hAnsi="Rubik" w:eastAsia="Rubik"/>
          <w:b w:val="0"/>
        </w:rPr>
        <w:t>d) Evaluate a viral anterior uveitis phenotype, considering aqueous PCR and cause-directed antiviral cover with supervised inflammation and IOP treatment.</w:t>
      </w:r>
    </w:p>
    <w:p>
      <w:pPr>
        <w:keepNext/>
        <w:spacing w:after="60"/>
      </w:pPr>
      <w:r>
        <w:rPr>
          <w:rFonts w:ascii="Rubik" w:hAnsi="Rubik" w:eastAsia="Rubik"/>
          <w:b/>
        </w:rPr>
        <w:t>Correct option: d) Evaluate a viral anterior uveitis phenotype, considering aqueous PCR and cause-directed antiviral cover with supervised inflammation and IOP treatment.</w:t>
      </w:r>
    </w:p>
    <w:p>
      <w:pPr>
        <w:keepNext w:val="0"/>
        <w:spacing w:after="60"/>
      </w:pPr>
      <w:r>
        <w:rPr>
          <w:rFonts w:ascii="Rubik" w:hAnsi="Rubik" w:eastAsia="Rubik"/>
          <w:b w:val="0"/>
        </w:rPr>
        <w:t>Recurrent unilateral hypertensive uveitis with iris atrophy suggests viral disease, including HSV, VZV or CMV, and aqueous PCR may help direct treatment. A clear epithelium does not exclude viral uveitis, which needs coordinated antiviral, inflammatory and pressure management.</w:t>
      </w:r>
    </w:p>
    <w:p>
      <w:pPr>
        <w:pStyle w:val="Heading2"/>
        <w:keepNext/>
        <w:pageBreakBefore/>
        <w:spacing w:after="60"/>
      </w:pPr>
      <w:r>
        <w:rPr>
          <w:rFonts w:ascii="Rubik" w:hAnsi="Rubik" w:eastAsia="Rubik"/>
          <w:b w:val="0"/>
        </w:rPr>
        <w:t>Question 34</w:t>
      </w:r>
    </w:p>
    <w:p>
      <w:pPr>
        <w:keepNext/>
        <w:spacing w:after="60"/>
      </w:pPr>
      <w:r>
        <w:rPr>
          <w:rFonts w:ascii="Rubik" w:hAnsi="Rubik" w:eastAsia="Rubik"/>
          <w:b w:val="0"/>
          <w:sz w:val="19"/>
        </w:rPr>
        <w:t>Question type: Clinical | competing treatment risks</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Elias, 47, is reviewed three weeks after beginning frequent prednisolone drops for severe noninfectious anterior uveitis. The cornea is intact and the inflammatory cells have fallen substantially, but a small residual reaction remains. Pressure has risen from 15 to 31 mmHg; the angle is open and there is no iris bombe. A previous rapid steroid withdrawal caused an inflammatory relapse. The clinician considers a steroid response after assessing other causes of raised pressure. Which plan best balances the two competing risks?</w:t>
      </w:r>
    </w:p>
    <w:p>
      <w:pPr>
        <w:keepNext/>
        <w:spacing w:after="60"/>
      </w:pPr>
      <w:r>
        <w:rPr>
          <w:rFonts w:ascii="Rubik" w:hAnsi="Rubik" w:eastAsia="Rubik"/>
          <w:b/>
        </w:rPr>
        <w:t>Options</w:t>
      </w:r>
    </w:p>
    <w:p>
      <w:pPr>
        <w:keepNext/>
        <w:spacing w:after="60"/>
      </w:pPr>
      <w:r>
        <w:rPr>
          <w:rFonts w:ascii="Rubik" w:hAnsi="Rubik" w:eastAsia="Rubik"/>
          <w:b w:val="0"/>
        </w:rPr>
        <w:t>a) Continue the same intensive steroid indefinitely and defer pressure treatment until a field defect appears.</w:t>
      </w:r>
    </w:p>
    <w:p>
      <w:pPr>
        <w:keepNext/>
        <w:spacing w:after="60"/>
      </w:pPr>
      <w:r>
        <w:rPr>
          <w:rFonts w:ascii="Rubik" w:hAnsi="Rubik" w:eastAsia="Rubik"/>
          <w:b w:val="0"/>
        </w:rPr>
        <w:t>b) Arrange a supervised steroid reduction or formulation change as inflammation permits, add appropriate pressure treatment and monitor both findings closely.</w:t>
      </w:r>
    </w:p>
    <w:p>
      <w:pPr>
        <w:keepNext/>
        <w:spacing w:after="60"/>
      </w:pPr>
      <w:r>
        <w:rPr>
          <w:rFonts w:ascii="Rubik" w:hAnsi="Rubik" w:eastAsia="Rubik"/>
          <w:b w:val="0"/>
        </w:rPr>
        <w:t>c) Stop the steroid abruptly and discharge once pressure falls, regardless of the residual chamber inflammation.</w:t>
      </w:r>
    </w:p>
    <w:p>
      <w:pPr>
        <w:keepNext/>
        <w:spacing w:after="60"/>
      </w:pPr>
      <w:r>
        <w:rPr>
          <w:rFonts w:ascii="Rubik" w:hAnsi="Rubik" w:eastAsia="Rubik"/>
          <w:b w:val="0"/>
        </w:rPr>
        <w:t>d) Replace the anti-inflammatory regimen with pilocarpine monotherapy and reassess the chamber only after pressure normalises.</w:t>
      </w:r>
    </w:p>
    <w:p>
      <w:pPr>
        <w:keepNext/>
        <w:spacing w:after="60"/>
      </w:pPr>
      <w:r>
        <w:rPr>
          <w:rFonts w:ascii="Rubik" w:hAnsi="Rubik" w:eastAsia="Rubik"/>
          <w:b/>
        </w:rPr>
        <w:t>Correct option: b) Arrange a supervised steroid reduction or formulation change as inflammation permits, add appropriate pressure treatment and monitor both findings closely.</w:t>
      </w:r>
    </w:p>
    <w:p>
      <w:pPr>
        <w:keepNext w:val="0"/>
        <w:spacing w:after="60"/>
      </w:pPr>
      <w:r>
        <w:rPr>
          <w:rFonts w:ascii="Rubik" w:hAnsi="Rubik" w:eastAsia="Rubik"/>
          <w:b w:val="0"/>
        </w:rPr>
        <w:t>Steroid-related pressure elevation requires adjustment when safe, pressure control and close follow-up, while residual inflammation must remain adequately treated. Abrupt unsupervised withdrawal can trigger relapse, and elevated pressure should not be ignored until nerve damage develops.</w:t>
      </w:r>
    </w:p>
    <w:p>
      <w:pPr>
        <w:pStyle w:val="Heading2"/>
        <w:keepNext/>
        <w:pageBreakBefore/>
        <w:spacing w:after="60"/>
      </w:pPr>
      <w:r>
        <w:rPr>
          <w:rFonts w:ascii="Rubik" w:hAnsi="Rubik" w:eastAsia="Rubik"/>
          <w:b w:val="0"/>
        </w:rPr>
        <w:t>Question 35</w:t>
      </w:r>
    </w:p>
    <w:p>
      <w:pPr>
        <w:keepNext/>
        <w:spacing w:after="60"/>
      </w:pPr>
      <w:r>
        <w:rPr>
          <w:rFonts w:ascii="Rubik" w:hAnsi="Rubik" w:eastAsia="Rubik"/>
          <w:b w:val="0"/>
          <w:sz w:val="19"/>
        </w:rPr>
        <w:t>Question type: Clinical | complication-based escalation</w:t>
      </w:r>
    </w:p>
    <w:p>
      <w:pPr>
        <w:keepNext/>
        <w:spacing w:after="60"/>
      </w:pPr>
      <w:r>
        <w:rPr>
          <w:rFonts w:ascii="Rubik" w:hAnsi="Rubik" w:eastAsia="Rubik"/>
          <w:b w:val="0"/>
          <w:sz w:val="19"/>
        </w:rPr>
        <w:t>Topic: Red eye cornea and uveitis</w:t>
      </w:r>
    </w:p>
    <w:p>
      <w:pPr>
        <w:keepNext/>
        <w:spacing w:after="60"/>
      </w:pPr>
      <w:r>
        <w:rPr>
          <w:rFonts w:ascii="Rubik" w:hAnsi="Rubik" w:eastAsia="Rubik"/>
          <w:b w:val="0"/>
        </w:rPr>
        <w:t>Sofia, 59, has rheumatoid arthritis and a deeply painful red eye despite a short course of oral anti-inflammatory treatment. The ophthalmologist finds a pale avascular scleral area surrounded by inflammation, with progressive thinning and underlying dark uveal tissue visible through the sclera. There is no previous local surgery or traumatic wound, and infection is being assessed. Vision has decreased slightly. Her joints are relatively quiet, so she assumes topical drops will be sufficient. Which treatment strategy is most appropriate for this severity pattern?</w:t>
      </w:r>
    </w:p>
    <w:p>
      <w:pPr>
        <w:keepNext/>
        <w:spacing w:after="60"/>
      </w:pPr>
      <w:r>
        <w:rPr>
          <w:rFonts w:ascii="Rubik" w:hAnsi="Rubik" w:eastAsia="Rubik"/>
          <w:b/>
        </w:rPr>
        <w:t>Options</w:t>
      </w:r>
    </w:p>
    <w:p>
      <w:pPr>
        <w:keepNext/>
        <w:spacing w:after="60"/>
      </w:pPr>
      <w:r>
        <w:rPr>
          <w:rFonts w:ascii="Rubik" w:hAnsi="Rubik" w:eastAsia="Rubik"/>
          <w:b w:val="0"/>
        </w:rPr>
        <w:t>a) Topical lubricant alone because quiet joints rule out clinically important systemic inflammatory activity.</w:t>
      </w:r>
    </w:p>
    <w:p>
      <w:pPr>
        <w:keepNext/>
        <w:spacing w:after="60"/>
      </w:pPr>
      <w:r>
        <w:rPr>
          <w:rFonts w:ascii="Rubik" w:hAnsi="Rubik" w:eastAsia="Rubik"/>
          <w:b w:val="0"/>
        </w:rPr>
        <w:t>b) A routine topical antibiotic course alone, with review deferred until the sclera becomes painful on touch.</w:t>
      </w:r>
    </w:p>
    <w:p>
      <w:pPr>
        <w:keepNext/>
        <w:spacing w:after="60"/>
      </w:pPr>
      <w:r>
        <w:rPr>
          <w:rFonts w:ascii="Rubik" w:hAnsi="Rubik" w:eastAsia="Rubik"/>
          <w:b w:val="0"/>
        </w:rPr>
        <w:t>c) Urgent joint ophthalmology and medical evaluation for systemic corticosteroid and immunomodulatory treatment once infectious causes are addressed.</w:t>
      </w:r>
    </w:p>
    <w:p>
      <w:pPr>
        <w:keepNext/>
        <w:spacing w:after="60"/>
      </w:pPr>
      <w:r>
        <w:rPr>
          <w:rFonts w:ascii="Rubik" w:hAnsi="Rubik" w:eastAsia="Rubik"/>
          <w:b w:val="0"/>
        </w:rPr>
        <w:t>d) Treat only the local thinning with planned scleral grafting while postponing systemic inflammatory assessment.</w:t>
      </w:r>
    </w:p>
    <w:p>
      <w:pPr>
        <w:keepNext/>
        <w:spacing w:after="60"/>
      </w:pPr>
      <w:r>
        <w:rPr>
          <w:rFonts w:ascii="Rubik" w:hAnsi="Rubik" w:eastAsia="Rubik"/>
          <w:b/>
        </w:rPr>
        <w:t>Correct option: c) Urgent joint ophthalmology and medical evaluation for systemic corticosteroid and immunomodulatory treatment once infectious causes are addressed.</w:t>
      </w:r>
    </w:p>
    <w:p>
      <w:pPr>
        <w:keepNext w:val="0"/>
        <w:spacing w:after="60"/>
      </w:pPr>
      <w:r>
        <w:rPr>
          <w:rFonts w:ascii="Rubik" w:hAnsi="Rubik" w:eastAsia="Rubik"/>
          <w:b w:val="0"/>
        </w:rPr>
        <w:t>Necrotising scleritis can threaten globe integrity and signal serious systemic inflammatory disease even when joint symptoms are modest. It usually needs urgent systemic treatment with ophthalmology and rheumatology coordination, after considering infection.</w:t>
      </w:r>
    </w:p>
    <w:p>
      <w:pPr>
        <w:pStyle w:val="Heading2"/>
        <w:keepNext/>
        <w:pageBreakBefore/>
        <w:spacing w:after="60"/>
      </w:pPr>
      <w:r>
        <w:rPr>
          <w:rFonts w:ascii="Rubik" w:hAnsi="Rubik" w:eastAsia="Rubik"/>
          <w:b w:val="0"/>
        </w:rPr>
        <w:t>Question 36</w:t>
      </w:r>
    </w:p>
    <w:p>
      <w:pPr>
        <w:keepNext/>
        <w:spacing w:after="60"/>
      </w:pPr>
      <w:r>
        <w:rPr>
          <w:rFonts w:ascii="Rubik" w:hAnsi="Rubik" w:eastAsia="Rubik"/>
          <w:b w:val="0"/>
          <w:sz w:val="19"/>
        </w:rPr>
        <w:t>Question type: Clinical | test reliability interpretation</w:t>
      </w:r>
    </w:p>
    <w:p>
      <w:pPr>
        <w:keepNext/>
        <w:spacing w:after="60"/>
      </w:pPr>
      <w:r>
        <w:rPr>
          <w:rFonts w:ascii="Rubik" w:hAnsi="Rubik" w:eastAsia="Rubik"/>
          <w:b w:val="0"/>
          <w:sz w:val="19"/>
        </w:rPr>
        <w:t>Topic: Glaucoma</w:t>
      </w:r>
    </w:p>
    <w:p>
      <w:pPr>
        <w:keepNext/>
        <w:spacing w:after="60"/>
      </w:pPr>
      <w:r>
        <w:rPr>
          <w:rFonts w:ascii="Rubik" w:hAnsi="Rubik" w:eastAsia="Rubik"/>
          <w:b w:val="0"/>
        </w:rPr>
        <w:t>Imran, 67, has stable early glaucoma on treatment, with unchanged optic nerve photographs and good-quality OCT scans. One new visual field printout appears much worse, but the test log shows frequent fixation losses, poor gaze tracking and a technician note that he repeatedly lost concentration. He had never used this perimeter before. Pressure is at his agreed target and there is no new visual complaint or acute examination change. Which action best resolves whether this isolated result should trigger stronger treatment?</w:t>
      </w:r>
    </w:p>
    <w:p>
      <w:pPr>
        <w:keepNext/>
        <w:spacing w:after="60"/>
      </w:pPr>
      <w:r>
        <w:rPr>
          <w:rFonts w:ascii="Rubik" w:hAnsi="Rubik" w:eastAsia="Rubik"/>
          <w:b/>
        </w:rPr>
        <w:t>Options</w:t>
      </w:r>
    </w:p>
    <w:p>
      <w:pPr>
        <w:keepNext/>
        <w:spacing w:after="60"/>
      </w:pPr>
      <w:r>
        <w:rPr>
          <w:rFonts w:ascii="Rubik" w:hAnsi="Rubik" w:eastAsia="Rubik"/>
          <w:b w:val="0"/>
        </w:rPr>
        <w:t>a) Repeat perimetry under better test conditions and compare reliable serial structure and function before declaring progression.</w:t>
      </w:r>
    </w:p>
    <w:p>
      <w:pPr>
        <w:keepNext/>
        <w:spacing w:after="60"/>
      </w:pPr>
      <w:r>
        <w:rPr>
          <w:rFonts w:ascii="Rubik" w:hAnsi="Rubik" w:eastAsia="Rubik"/>
          <w:b w:val="0"/>
        </w:rPr>
        <w:t>b) Discard future functional testing because the OCT is currently unchanged.</w:t>
      </w:r>
    </w:p>
    <w:p>
      <w:pPr>
        <w:keepNext/>
        <w:spacing w:after="60"/>
      </w:pPr>
      <w:r>
        <w:rPr>
          <w:rFonts w:ascii="Rubik" w:hAnsi="Rubik" w:eastAsia="Rubik"/>
          <w:b w:val="0"/>
        </w:rPr>
        <w:t>c) Use the isolated mean deviation change to reset the target while ignoring the fixation and gaze-tracking problems.</w:t>
      </w:r>
    </w:p>
    <w:p>
      <w:pPr>
        <w:keepNext/>
        <w:spacing w:after="60"/>
      </w:pPr>
      <w:r>
        <w:rPr>
          <w:rFonts w:ascii="Rubik" w:hAnsi="Rubik" w:eastAsia="Rubik"/>
          <w:b w:val="0"/>
        </w:rPr>
        <w:t>d) Add another pressure-lowering drug immediately on the basis of the isolated field without repeat testing.</w:t>
      </w:r>
    </w:p>
    <w:p>
      <w:pPr>
        <w:keepNext/>
        <w:spacing w:after="60"/>
      </w:pPr>
      <w:r>
        <w:rPr>
          <w:rFonts w:ascii="Rubik" w:hAnsi="Rubik" w:eastAsia="Rubik"/>
          <w:b/>
        </w:rPr>
        <w:t>Correct option: a) Repeat perimetry under better test conditions and compare reliable serial structure and function before declaring progression.</w:t>
      </w:r>
    </w:p>
    <w:p>
      <w:pPr>
        <w:keepNext w:val="0"/>
        <w:spacing w:after="60"/>
      </w:pPr>
      <w:r>
        <w:rPr>
          <w:rFonts w:ascii="Rubik" w:hAnsi="Rubik" w:eastAsia="Rubik"/>
          <w:b w:val="0"/>
        </w:rPr>
        <w:t>A poor-quality isolated field needs confirmation and correlation with serial structural findings before it is treated as progression. Reliable worsening or a separate urgent clinical change would justify treatment reassessment rather than prolonged delay.</w:t>
      </w:r>
    </w:p>
    <w:p>
      <w:pPr>
        <w:pStyle w:val="Heading2"/>
        <w:keepNext/>
        <w:pageBreakBefore/>
        <w:spacing w:after="60"/>
      </w:pPr>
      <w:r>
        <w:rPr>
          <w:rFonts w:ascii="Rubik" w:hAnsi="Rubik" w:eastAsia="Rubik"/>
          <w:b w:val="0"/>
        </w:rPr>
        <w:t>Question 37</w:t>
      </w:r>
    </w:p>
    <w:p>
      <w:pPr>
        <w:keepNext/>
        <w:spacing w:after="60"/>
      </w:pPr>
      <w:r>
        <w:rPr>
          <w:rFonts w:ascii="Rubik" w:hAnsi="Rubik" w:eastAsia="Rubik"/>
          <w:b w:val="0"/>
          <w:sz w:val="19"/>
        </w:rPr>
        <w:t>Question type: Clinical | target pressure reassessment</w:t>
      </w:r>
    </w:p>
    <w:p>
      <w:pPr>
        <w:keepNext/>
        <w:spacing w:after="60"/>
      </w:pPr>
      <w:r>
        <w:rPr>
          <w:rFonts w:ascii="Rubik" w:hAnsi="Rubik" w:eastAsia="Rubik"/>
          <w:b w:val="0"/>
          <w:sz w:val="19"/>
        </w:rPr>
        <w:t>Topic: Glaucoma</w:t>
      </w:r>
    </w:p>
    <w:p>
      <w:pPr>
        <w:keepNext/>
        <w:spacing w:after="60"/>
      </w:pPr>
      <w:r>
        <w:rPr>
          <w:rFonts w:ascii="Rubik" w:hAnsi="Rubik" w:eastAsia="Rubik"/>
          <w:b w:val="0"/>
        </w:rPr>
        <w:t>Farid, 64, has established normal-tension glaucoma. Despite consistent treatment and verified instillation, three reliable fields show worsening of the same paracentral defect over 18 months, with matching progressive rim and nerve-fibre loss. Clinic pressures remain 13 to 15 mmHg, which met the original target. Other optic neuropathies and imaging artefacts have been considered and excluded. There is no acute neurological change. He asks whether a pressure within the usual population range means further glaucoma treatment cannot help. Which management principle is most appropriate?</w:t>
      </w:r>
    </w:p>
    <w:p>
      <w:pPr>
        <w:keepNext/>
        <w:spacing w:after="60"/>
      </w:pPr>
      <w:r>
        <w:rPr>
          <w:rFonts w:ascii="Rubik" w:hAnsi="Rubik" w:eastAsia="Rubik"/>
          <w:b/>
        </w:rPr>
        <w:t>Options</w:t>
      </w:r>
    </w:p>
    <w:p>
      <w:pPr>
        <w:keepNext/>
        <w:spacing w:after="60"/>
      </w:pPr>
      <w:r>
        <w:rPr>
          <w:rFonts w:ascii="Rubik" w:hAnsi="Rubik" w:eastAsia="Rubik"/>
          <w:b w:val="0"/>
        </w:rPr>
        <w:t>a) Attribute the change to test variability and continue the original target without acting on the concordant serial findings.</w:t>
      </w:r>
    </w:p>
    <w:p>
      <w:pPr>
        <w:keepNext/>
        <w:spacing w:after="60"/>
      </w:pPr>
      <w:r>
        <w:rPr>
          <w:rFonts w:ascii="Rubik" w:hAnsi="Rubik" w:eastAsia="Rubik"/>
          <w:b w:val="0"/>
        </w:rPr>
        <w:t>b) Maintain treatment unchanged solely because every pressure reading is below the population upper limit.</w:t>
      </w:r>
    </w:p>
    <w:p>
      <w:pPr>
        <w:keepNext/>
        <w:spacing w:after="60"/>
      </w:pPr>
      <w:r>
        <w:rPr>
          <w:rFonts w:ascii="Rubik" w:hAnsi="Rubik" w:eastAsia="Rubik"/>
          <w:b w:val="0"/>
        </w:rPr>
        <w:t>c) Reassess the individual target and consider further pressure reduction because reproducible progression shows that the present target is insufficient.</w:t>
      </w:r>
    </w:p>
    <w:p>
      <w:pPr>
        <w:keepNext/>
        <w:spacing w:after="60"/>
      </w:pPr>
      <w:r>
        <w:rPr>
          <w:rFonts w:ascii="Rubik" w:hAnsi="Rubik" w:eastAsia="Rubik"/>
          <w:b w:val="0"/>
        </w:rPr>
        <w:t>d) Stop pressure-lowering treatment because normal-tension glaucoma cannot respond to pressure reduction.</w:t>
      </w:r>
    </w:p>
    <w:p>
      <w:pPr>
        <w:keepNext/>
        <w:spacing w:after="60"/>
      </w:pPr>
      <w:r>
        <w:rPr>
          <w:rFonts w:ascii="Rubik" w:hAnsi="Rubik" w:eastAsia="Rubik"/>
          <w:b/>
        </w:rPr>
        <w:t>Correct option: c) Reassess the individual target and consider further pressure reduction because reproducible progression shows that the present target is insufficient.</w:t>
      </w:r>
    </w:p>
    <w:p>
      <w:pPr>
        <w:keepNext w:val="0"/>
        <w:spacing w:after="60"/>
      </w:pPr>
      <w:r>
        <w:rPr>
          <w:rFonts w:ascii="Rubik" w:hAnsi="Rubik" w:eastAsia="Rubik"/>
          <w:b w:val="0"/>
        </w:rPr>
        <w:t>Confirmed progression despite the original target warrants a lower individual target and treatment reassessment. Pressure reduction can reduce progression in normal-tension glaucoma; the population normal range is not a personalised safe level.</w:t>
      </w:r>
    </w:p>
    <w:p>
      <w:pPr>
        <w:pStyle w:val="Heading2"/>
        <w:keepNext/>
        <w:pageBreakBefore/>
        <w:spacing w:after="60"/>
      </w:pPr>
      <w:r>
        <w:rPr>
          <w:rFonts w:ascii="Rubik" w:hAnsi="Rubik" w:eastAsia="Rubik"/>
          <w:b w:val="0"/>
        </w:rPr>
        <w:t>Question 38</w:t>
      </w:r>
    </w:p>
    <w:p>
      <w:pPr>
        <w:keepNext/>
        <w:spacing w:after="60"/>
      </w:pPr>
      <w:r>
        <w:rPr>
          <w:rFonts w:ascii="Rubik" w:hAnsi="Rubik" w:eastAsia="Rubik"/>
          <w:b w:val="0"/>
          <w:sz w:val="19"/>
        </w:rPr>
        <w:t>Question type: Clinical | delivery failure correction</w:t>
      </w:r>
    </w:p>
    <w:p>
      <w:pPr>
        <w:keepNext/>
        <w:spacing w:after="60"/>
      </w:pPr>
      <w:r>
        <w:rPr>
          <w:rFonts w:ascii="Rubik" w:hAnsi="Rubik" w:eastAsia="Rubik"/>
          <w:b w:val="0"/>
          <w:sz w:val="19"/>
        </w:rPr>
        <w:t>Topic: Glaucoma</w:t>
      </w:r>
    </w:p>
    <w:p>
      <w:pPr>
        <w:keepNext/>
        <w:spacing w:after="60"/>
      </w:pPr>
      <w:r>
        <w:rPr>
          <w:rFonts w:ascii="Rubik" w:hAnsi="Rubik" w:eastAsia="Rubik"/>
          <w:b w:val="0"/>
        </w:rPr>
        <w:t>Leena, 72, uses one prescribed glaucoma drop nightly, but pressure has risen above target on two visits. Disc photographs and fields show no confirmed new loss. She says she never misses a dose, yet during an observed demonstration the drop lands on her cheek and she immediately replaces the cap. Arthritis makes squeezing the bottle difficult. The medicine previously controlled pressure when her daughter administered it. Which first adjustment best addresses this apparent treatment failure?</w:t>
      </w:r>
    </w:p>
    <w:p>
      <w:pPr>
        <w:keepNext/>
        <w:spacing w:after="60"/>
      </w:pPr>
      <w:r>
        <w:rPr>
          <w:rFonts w:ascii="Rubik" w:hAnsi="Rubik" w:eastAsia="Rubik"/>
          <w:b/>
        </w:rPr>
        <w:t>Options</w:t>
      </w:r>
    </w:p>
    <w:p>
      <w:pPr>
        <w:keepNext/>
        <w:spacing w:after="60"/>
      </w:pPr>
      <w:r>
        <w:rPr>
          <w:rFonts w:ascii="Rubik" w:hAnsi="Rubik" w:eastAsia="Rubik"/>
          <w:b w:val="0"/>
        </w:rPr>
        <w:t>a) Double the number of daily doses and defer observation of technique until further nerve loss occurs.</w:t>
      </w:r>
    </w:p>
    <w:p>
      <w:pPr>
        <w:keepNext/>
        <w:spacing w:after="60"/>
      </w:pPr>
      <w:r>
        <w:rPr>
          <w:rFonts w:ascii="Rubik" w:hAnsi="Rubik" w:eastAsia="Rubik"/>
          <w:b w:val="0"/>
        </w:rPr>
        <w:t>b) Change to a stronger drug in the same difficult bottle before checking whether delivery can be improved.</w:t>
      </w:r>
    </w:p>
    <w:p>
      <w:pPr>
        <w:keepNext/>
        <w:spacing w:after="60"/>
      </w:pPr>
      <w:r>
        <w:rPr>
          <w:rFonts w:ascii="Rubik" w:hAnsi="Rubik" w:eastAsia="Rubik"/>
          <w:b w:val="0"/>
        </w:rPr>
        <w:t>c) Add a second bottle without changing technique because reported daily use proves adequate drug delivery.</w:t>
      </w:r>
    </w:p>
    <w:p>
      <w:pPr>
        <w:keepNext/>
        <w:spacing w:after="60"/>
      </w:pPr>
      <w:r>
        <w:rPr>
          <w:rFonts w:ascii="Rubik" w:hAnsi="Rubik" w:eastAsia="Rubik"/>
          <w:b w:val="0"/>
        </w:rPr>
        <w:t>d) Improve delivery using observed coaching, an instillation aid or assistance, then reassess control promptly.</w:t>
      </w:r>
    </w:p>
    <w:p>
      <w:pPr>
        <w:keepNext/>
        <w:spacing w:after="60"/>
      </w:pPr>
      <w:r>
        <w:rPr>
          <w:rFonts w:ascii="Rubik" w:hAnsi="Rubik" w:eastAsia="Rubik"/>
          <w:b/>
        </w:rPr>
        <w:t>Correct option: d) Improve delivery using observed coaching, an instillation aid or assistance, then reassess control promptly.</w:t>
      </w:r>
    </w:p>
    <w:p>
      <w:pPr>
        <w:keepNext w:val="0"/>
        <w:spacing w:after="60"/>
      </w:pPr>
      <w:r>
        <w:rPr>
          <w:rFonts w:ascii="Rubik" w:hAnsi="Rubik" w:eastAsia="Rubik"/>
          <w:b w:val="0"/>
        </w:rPr>
        <w:t>Correct dosing frequency does not ensure the drop reaches the eye, so delivery and adherence should be checked before automatic escalation. Assistance or an aid may restore effective treatment, with timely reassessment and alternatives if pressure remains unsafe.</w:t>
      </w:r>
    </w:p>
    <w:p>
      <w:pPr>
        <w:pStyle w:val="Heading2"/>
        <w:keepNext/>
        <w:pageBreakBefore/>
        <w:spacing w:after="60"/>
      </w:pPr>
      <w:r>
        <w:rPr>
          <w:rFonts w:ascii="Rubik" w:hAnsi="Rubik" w:eastAsia="Rubik"/>
          <w:b w:val="0"/>
        </w:rPr>
        <w:t>Question 39</w:t>
      </w:r>
    </w:p>
    <w:p>
      <w:pPr>
        <w:keepNext/>
        <w:spacing w:after="60"/>
      </w:pPr>
      <w:r>
        <w:rPr>
          <w:rFonts w:ascii="Rubik" w:hAnsi="Rubik" w:eastAsia="Rubik"/>
          <w:b w:val="0"/>
          <w:sz w:val="19"/>
        </w:rPr>
        <w:t>Question type: Clinical | retreatment selection</w:t>
      </w:r>
    </w:p>
    <w:p>
      <w:pPr>
        <w:keepNext/>
        <w:spacing w:after="60"/>
      </w:pPr>
      <w:r>
        <w:rPr>
          <w:rFonts w:ascii="Rubik" w:hAnsi="Rubik" w:eastAsia="Rubik"/>
          <w:b w:val="0"/>
          <w:sz w:val="19"/>
        </w:rPr>
        <w:t>Topic: Glaucoma</w:t>
      </w:r>
    </w:p>
    <w:p>
      <w:pPr>
        <w:keepNext/>
        <w:spacing w:after="60"/>
      </w:pPr>
      <w:r>
        <w:rPr>
          <w:rFonts w:ascii="Rubik" w:hAnsi="Rubik" w:eastAsia="Rubik"/>
          <w:b w:val="0"/>
        </w:rPr>
        <w:t>Nabil, 60, attends a clinic following NICE NG81 for nonadvanced open-angle glaucoma. A first 360-degree SLT produced a substantial pressure reduction and allowed him to remain off drops for two years. Pressure has now risen on repeated measurements as the effect wanes; the angle is still open and the procedure was previously well tolerated. There is no pigment dispersion, active uveitis or rapid central field loss. After reviewing the options, he would prefer another suitable laser treatment to daily medication. Which option is reasonable to discuss?</w:t>
      </w:r>
    </w:p>
    <w:p>
      <w:pPr>
        <w:keepNext/>
        <w:spacing w:after="60"/>
      </w:pPr>
      <w:r>
        <w:rPr>
          <w:rFonts w:ascii="Rubik" w:hAnsi="Rubik" w:eastAsia="Rubik"/>
          <w:b/>
        </w:rPr>
        <w:t>Options</w:t>
      </w:r>
    </w:p>
    <w:p>
      <w:pPr>
        <w:keepNext/>
        <w:spacing w:after="60"/>
      </w:pPr>
      <w:r>
        <w:rPr>
          <w:rFonts w:ascii="Rubik" w:hAnsi="Rubik" w:eastAsia="Rubik"/>
          <w:b w:val="0"/>
        </w:rPr>
        <w:t>a) Peripheral iridotomy as the usual repeat laser for an unchanged open drainage angle.</w:t>
      </w:r>
    </w:p>
    <w:p>
      <w:pPr>
        <w:keepNext/>
        <w:spacing w:after="60"/>
      </w:pPr>
      <w:r>
        <w:rPr>
          <w:rFonts w:ascii="Rubik" w:hAnsi="Rubik" w:eastAsia="Rubik"/>
          <w:b w:val="0"/>
        </w:rPr>
        <w:t>b) A second 360-degree SLT, because a previously successful effect has diminished over time.</w:t>
      </w:r>
    </w:p>
    <w:p>
      <w:pPr>
        <w:keepNext/>
        <w:spacing w:after="60"/>
      </w:pPr>
      <w:r>
        <w:rPr>
          <w:rFonts w:ascii="Rubik" w:hAnsi="Rubik" w:eastAsia="Rubik"/>
          <w:b w:val="0"/>
        </w:rPr>
        <w:t>c) Immediate cyclodestructive treatment as the only laser permitted after one successful SLT.</w:t>
      </w:r>
    </w:p>
    <w:p>
      <w:pPr>
        <w:keepNext/>
        <w:spacing w:after="60"/>
      </w:pPr>
      <w:r>
        <w:rPr>
          <w:rFonts w:ascii="Rubik" w:hAnsi="Rubik" w:eastAsia="Rubik"/>
          <w:b w:val="0"/>
        </w:rPr>
        <w:t>d) Permanent avoidance of any repeat SLT, with surgery required solely because the first effect has waned.</w:t>
      </w:r>
    </w:p>
    <w:p>
      <w:pPr>
        <w:keepNext/>
        <w:spacing w:after="60"/>
      </w:pPr>
      <w:r>
        <w:rPr>
          <w:rFonts w:ascii="Rubik" w:hAnsi="Rubik" w:eastAsia="Rubik"/>
          <w:b/>
        </w:rPr>
        <w:t>Correct option: b) A second 360-degree SLT, because a previously successful effect has diminished over time.</w:t>
      </w:r>
    </w:p>
    <w:p>
      <w:pPr>
        <w:keepNext w:val="0"/>
        <w:spacing w:after="60"/>
      </w:pPr>
      <w:r>
        <w:rPr>
          <w:rFonts w:ascii="Rubik" w:hAnsi="Rubik" w:eastAsia="Rubik"/>
          <w:b w:val="0"/>
        </w:rPr>
        <w:t>NICE recommends considering a second 360-degree SLT when an initially successful effect later reduces. Suitability and the risk of progression still guide the choice; repeat laser is not guaranteed to eliminate future drops.</w:t>
      </w:r>
    </w:p>
    <w:p>
      <w:pPr>
        <w:pStyle w:val="Heading2"/>
        <w:keepNext/>
        <w:pageBreakBefore/>
        <w:spacing w:after="60"/>
      </w:pPr>
      <w:r>
        <w:rPr>
          <w:rFonts w:ascii="Rubik" w:hAnsi="Rubik" w:eastAsia="Rubik"/>
          <w:b w:val="0"/>
        </w:rPr>
        <w:t>Question 40</w:t>
      </w:r>
    </w:p>
    <w:p>
      <w:pPr>
        <w:keepNext/>
        <w:spacing w:after="60"/>
      </w:pPr>
      <w:r>
        <w:rPr>
          <w:rFonts w:ascii="Rubik" w:hAnsi="Rubik" w:eastAsia="Rubik"/>
          <w:b w:val="0"/>
          <w:sz w:val="19"/>
        </w:rPr>
        <w:t>Question type: Clinical | severity-based treatment</w:t>
      </w:r>
    </w:p>
    <w:p>
      <w:pPr>
        <w:keepNext/>
        <w:spacing w:after="60"/>
      </w:pPr>
      <w:r>
        <w:rPr>
          <w:rFonts w:ascii="Rubik" w:hAnsi="Rubik" w:eastAsia="Rubik"/>
          <w:b w:val="0"/>
          <w:sz w:val="19"/>
        </w:rPr>
        <w:t>Topic: Glaucoma</w:t>
      </w:r>
    </w:p>
    <w:p>
      <w:pPr>
        <w:keepNext/>
        <w:spacing w:after="60"/>
      </w:pPr>
      <w:r>
        <w:rPr>
          <w:rFonts w:ascii="Rubik" w:hAnsi="Rubik" w:eastAsia="Rubik"/>
          <w:b w:val="0"/>
        </w:rPr>
        <w:t>Sara, 69, first attends a clinic following NICE NG81 with advanced chronic open-angle glaucoma in her better eye. Reliable fields show only a small remaining central island, and nerve examination confirms extensive glaucomatous damage. Pressure is markedly above the specialist target. She can undergo surgery and is willing to discuss it after informed counselling; there is no active infection or anaesthetic contraindication. A friend with early glaucoma was offered SLT first and suggests that she should follow exactly the same pathway. Which plan best fits the severity here?</w:t>
      </w:r>
    </w:p>
    <w:p>
      <w:pPr>
        <w:keepNext/>
        <w:spacing w:after="60"/>
      </w:pPr>
      <w:r>
        <w:rPr>
          <w:rFonts w:ascii="Rubik" w:hAnsi="Rubik" w:eastAsia="Rubik"/>
          <w:b/>
        </w:rPr>
        <w:t>Options</w:t>
      </w:r>
    </w:p>
    <w:p>
      <w:pPr>
        <w:keepNext/>
        <w:spacing w:after="60"/>
      </w:pPr>
      <w:r>
        <w:rPr>
          <w:rFonts w:ascii="Rubik" w:hAnsi="Rubik" w:eastAsia="Rubik"/>
          <w:b w:val="0"/>
        </w:rPr>
        <w:t>a) Offer glaucoma surgery with appropriate augmentation, using interim pressure-lowering treatment while surgery is arranged.</w:t>
      </w:r>
    </w:p>
    <w:p>
      <w:pPr>
        <w:keepNext/>
        <w:spacing w:after="60"/>
      </w:pPr>
      <w:r>
        <w:rPr>
          <w:rFonts w:ascii="Rubik" w:hAnsi="Rubik" w:eastAsia="Rubik"/>
          <w:b w:val="0"/>
        </w:rPr>
        <w:t>b) Begin serial additions of topical drugs and postpone a surgery discussion until several successive medication regimens have been exhausted.</w:t>
      </w:r>
    </w:p>
    <w:p>
      <w:pPr>
        <w:keepNext/>
        <w:spacing w:after="60"/>
      </w:pPr>
      <w:r>
        <w:rPr>
          <w:rFonts w:ascii="Rubik" w:hAnsi="Rubik" w:eastAsia="Rubik"/>
          <w:b w:val="0"/>
        </w:rPr>
        <w:t>c) Use the nonadvanced first-line SLT pathway as a mandatory prerequisite before surgery can be discussed.</w:t>
      </w:r>
    </w:p>
    <w:p>
      <w:pPr>
        <w:keepNext/>
        <w:spacing w:after="60"/>
      </w:pPr>
      <w:r>
        <w:rPr>
          <w:rFonts w:ascii="Rubik" w:hAnsi="Rubik" w:eastAsia="Rubik"/>
          <w:b w:val="0"/>
        </w:rPr>
        <w:t>d) Set the treatment target mainly from preserved central chart acuity rather than the extent of field loss.</w:t>
      </w:r>
    </w:p>
    <w:p>
      <w:pPr>
        <w:keepNext/>
        <w:spacing w:after="60"/>
      </w:pPr>
      <w:r>
        <w:rPr>
          <w:rFonts w:ascii="Rubik" w:hAnsi="Rubik" w:eastAsia="Rubik"/>
          <w:b/>
        </w:rPr>
        <w:t>Correct option: a) Offer glaucoma surgery with appropriate augmentation, using interim pressure-lowering treatment while surgery is arranged.</w:t>
      </w:r>
    </w:p>
    <w:p>
      <w:pPr>
        <w:keepNext w:val="0"/>
        <w:spacing w:after="60"/>
      </w:pPr>
      <w:r>
        <w:rPr>
          <w:rFonts w:ascii="Rubik" w:hAnsi="Rubik" w:eastAsia="Rubik"/>
          <w:b w:val="0"/>
        </w:rPr>
        <w:t>NICE separates advanced glaucoma from the nonadvanced first-line SLT pathway and recommends offering glaucoma surgery when suitable. Interim pressure treatment and informed counselling protect the limited remaining field while definitive care is organised.</w:t>
      </w:r>
    </w:p>
    <w:p>
      <w:pPr>
        <w:pStyle w:val="Heading2"/>
        <w:keepNext/>
        <w:pageBreakBefore/>
        <w:spacing w:after="60"/>
      </w:pPr>
      <w:r>
        <w:rPr>
          <w:rFonts w:ascii="Rubik" w:hAnsi="Rubik" w:eastAsia="Rubik"/>
          <w:b w:val="0"/>
        </w:rPr>
        <w:t>Question 41</w:t>
      </w:r>
    </w:p>
    <w:p>
      <w:pPr>
        <w:keepNext/>
        <w:spacing w:after="60"/>
      </w:pPr>
      <w:r>
        <w:rPr>
          <w:rFonts w:ascii="Rubik" w:hAnsi="Rubik" w:eastAsia="Rubik"/>
          <w:b w:val="0"/>
          <w:sz w:val="19"/>
        </w:rPr>
        <w:t>Question type: Clinical | risk-based surveillance</w:t>
      </w:r>
    </w:p>
    <w:p>
      <w:pPr>
        <w:keepNext/>
        <w:spacing w:after="60"/>
      </w:pPr>
      <w:r>
        <w:rPr>
          <w:rFonts w:ascii="Rubik" w:hAnsi="Rubik" w:eastAsia="Rubik"/>
          <w:b w:val="0"/>
          <w:sz w:val="19"/>
        </w:rPr>
        <w:t>Topic: Glaucoma</w:t>
      </w:r>
    </w:p>
    <w:p>
      <w:pPr>
        <w:keepNext/>
        <w:spacing w:after="60"/>
      </w:pPr>
      <w:r>
        <w:rPr>
          <w:rFonts w:ascii="Rubik" w:hAnsi="Rubik" w:eastAsia="Rubik"/>
          <w:b w:val="0"/>
        </w:rPr>
        <w:t>Dev, 83, has pressures of 25 to 26 mmHg on repeated Goldmann measurements. Gonioscopy shows open angles, and serial discs, nerve-fibre imaging and reliable fields remain normal. The corneas are relatively thick, there is no family history, and the specialist assessment judges his lifetime risk of visual impairment from glaucoma to be low after considering health, life expectancy and ocular findings. He prefers to avoid unnecessary daily treatment but can attend follow-up. In a NICE NG81 pathway, which plan is most appropriate?</w:t>
      </w:r>
    </w:p>
    <w:p>
      <w:pPr>
        <w:keepNext/>
        <w:spacing w:after="60"/>
      </w:pPr>
      <w:r>
        <w:rPr>
          <w:rFonts w:ascii="Rubik" w:hAnsi="Rubik" w:eastAsia="Rubik"/>
          <w:b/>
        </w:rPr>
        <w:t>Options</w:t>
      </w:r>
    </w:p>
    <w:p>
      <w:pPr>
        <w:keepNext/>
        <w:spacing w:after="60"/>
      </w:pPr>
      <w:r>
        <w:rPr>
          <w:rFonts w:ascii="Rubik" w:hAnsi="Rubik" w:eastAsia="Rubik"/>
          <w:b w:val="0"/>
        </w:rPr>
        <w:t>a) Discharge permanently from eye care because a normal current field rules out future glaucoma conversion.</w:t>
      </w:r>
    </w:p>
    <w:p>
      <w:pPr>
        <w:keepNext/>
        <w:spacing w:after="60"/>
      </w:pPr>
      <w:r>
        <w:rPr>
          <w:rFonts w:ascii="Rubik" w:hAnsi="Rubik" w:eastAsia="Rubik"/>
          <w:b w:val="0"/>
        </w:rPr>
        <w:t>b) Prescribe pressure drops automatically because every pressure above 21 mmHg requires lifelong treatment.</w:t>
      </w:r>
    </w:p>
    <w:p>
      <w:pPr>
        <w:keepNext/>
        <w:spacing w:after="60"/>
      </w:pPr>
      <w:r>
        <w:rPr>
          <w:rFonts w:ascii="Rubik" w:hAnsi="Rubik" w:eastAsia="Rubik"/>
          <w:b w:val="0"/>
        </w:rPr>
        <w:t>c) Offer SLT automatically because repeated pressures above 24 mmHg require treatment irrespective of lifetime visual-impairment risk.</w:t>
      </w:r>
    </w:p>
    <w:p>
      <w:pPr>
        <w:keepNext/>
        <w:spacing w:after="60"/>
      </w:pPr>
      <w:r>
        <w:rPr>
          <w:rFonts w:ascii="Rubik" w:hAnsi="Rubik" w:eastAsia="Rubik"/>
          <w:b w:val="0"/>
        </w:rPr>
        <w:t>d) Observe with clinically appropriate surveillance and revisit risk if nerve, field or pressure findings change.</w:t>
      </w:r>
    </w:p>
    <w:p>
      <w:pPr>
        <w:keepNext/>
        <w:spacing w:after="60"/>
      </w:pPr>
      <w:r>
        <w:rPr>
          <w:rFonts w:ascii="Rubik" w:hAnsi="Rubik" w:eastAsia="Rubik"/>
          <w:b/>
        </w:rPr>
        <w:t>Correct option: d) Observe with clinically appropriate surveillance and revisit risk if nerve, field or pressure findings change.</w:t>
      </w:r>
    </w:p>
    <w:p>
      <w:pPr>
        <w:keepNext w:val="0"/>
        <w:spacing w:after="60"/>
      </w:pPr>
      <w:r>
        <w:rPr>
          <w:rFonts w:ascii="Rubik" w:hAnsi="Rubik" w:eastAsia="Rubik"/>
          <w:b w:val="0"/>
        </w:rPr>
        <w:t>Ocular hypertension treatment depends on the risk of visual impairment during the person’s lifetime, not a pressure number alone. Low-risk patients may be observed, with continued appropriate eye review and reassessment if risk changes.</w:t>
      </w:r>
    </w:p>
    <w:p>
      <w:pPr>
        <w:pStyle w:val="Heading2"/>
        <w:keepNext/>
        <w:pageBreakBefore/>
        <w:spacing w:after="60"/>
      </w:pPr>
      <w:r>
        <w:rPr>
          <w:rFonts w:ascii="Rubik" w:hAnsi="Rubik" w:eastAsia="Rubik"/>
          <w:b w:val="0"/>
        </w:rPr>
        <w:t>Question 42</w:t>
      </w:r>
    </w:p>
    <w:p>
      <w:pPr>
        <w:keepNext/>
        <w:spacing w:after="60"/>
      </w:pPr>
      <w:r>
        <w:rPr>
          <w:rFonts w:ascii="Rubik" w:hAnsi="Rubik" w:eastAsia="Rubik"/>
          <w:b w:val="0"/>
          <w:sz w:val="19"/>
        </w:rPr>
        <w:t>Question type: Clinical | mechanism-based emergency treatment</w:t>
      </w:r>
    </w:p>
    <w:p>
      <w:pPr>
        <w:keepNext/>
        <w:spacing w:after="60"/>
      </w:pPr>
      <w:r>
        <w:rPr>
          <w:rFonts w:ascii="Rubik" w:hAnsi="Rubik" w:eastAsia="Rubik"/>
          <w:b w:val="0"/>
          <w:sz w:val="19"/>
        </w:rPr>
        <w:t>Topic: Glaucoma</w:t>
      </w:r>
    </w:p>
    <w:p>
      <w:pPr>
        <w:keepNext/>
        <w:spacing w:after="60"/>
      </w:pPr>
      <w:r>
        <w:rPr>
          <w:rFonts w:ascii="Rubik" w:hAnsi="Rubik" w:eastAsia="Rubik"/>
          <w:b w:val="0"/>
        </w:rPr>
        <w:t>Mei, 29, develops bilateral blurred vision and aching eyes ten days after starting topiramate for migraine. Refraction shows a new myopic shift in both eyes. Both chambers are uniformly shallow with raised pressures, and specialist ultrasound demonstrates ciliochoroidal effusions pushing the lens-iris diaphragms forward. The angles were previously open. This is not an isolated pupillary-block attack. Which treatment approach best addresses the mechanism while emergency ophthalmic care proceeds?</w:t>
      </w:r>
    </w:p>
    <w:p>
      <w:pPr>
        <w:keepNext/>
        <w:spacing w:after="60"/>
      </w:pPr>
      <w:r>
        <w:rPr>
          <w:rFonts w:ascii="Rubik" w:hAnsi="Rubik" w:eastAsia="Rubik"/>
          <w:b/>
        </w:rPr>
        <w:t>Options</w:t>
      </w:r>
    </w:p>
    <w:p>
      <w:pPr>
        <w:keepNext/>
        <w:spacing w:after="60"/>
      </w:pPr>
      <w:r>
        <w:rPr>
          <w:rFonts w:ascii="Rubik" w:hAnsi="Rubik" w:eastAsia="Rubik"/>
          <w:b w:val="0"/>
        </w:rPr>
        <w:t>a) Stop topiramate and give pressure-lowering treatment, but use pilocarpine instead of cycloplegia to reverse the forward shift.</w:t>
      </w:r>
    </w:p>
    <w:p>
      <w:pPr>
        <w:keepNext/>
        <w:spacing w:after="60"/>
      </w:pPr>
      <w:r>
        <w:rPr>
          <w:rFonts w:ascii="Rubik" w:hAnsi="Rubik" w:eastAsia="Rubik"/>
          <w:b w:val="0"/>
        </w:rPr>
        <w:t>b) Perform iridotomy alone and continue topiramate because every closed angle results from pupillary block.</w:t>
      </w:r>
    </w:p>
    <w:p>
      <w:pPr>
        <w:keepNext/>
        <w:spacing w:after="60"/>
      </w:pPr>
      <w:r>
        <w:rPr>
          <w:rFonts w:ascii="Rubik" w:hAnsi="Rubik" w:eastAsia="Rubik"/>
          <w:b w:val="0"/>
        </w:rPr>
        <w:t>c) Coordinate stopping topiramate, use appropriate pressure reduction and cycloplegic or anti-inflammatory treatment under specialist care.</w:t>
      </w:r>
    </w:p>
    <w:p>
      <w:pPr>
        <w:keepNext/>
        <w:spacing w:after="60"/>
      </w:pPr>
      <w:r>
        <w:rPr>
          <w:rFonts w:ascii="Rubik" w:hAnsi="Rubik" w:eastAsia="Rubik"/>
          <w:b w:val="0"/>
        </w:rPr>
        <w:t>d) Use intensive pilocarpine and bilateral peripheral iridotomy as definitive treatment while stopping topiramate.</w:t>
      </w:r>
    </w:p>
    <w:p>
      <w:pPr>
        <w:keepNext/>
        <w:spacing w:after="60"/>
      </w:pPr>
      <w:r>
        <w:rPr>
          <w:rFonts w:ascii="Rubik" w:hAnsi="Rubik" w:eastAsia="Rubik"/>
          <w:b/>
        </w:rPr>
        <w:t>Correct option: c) Coordinate stopping topiramate, use appropriate pressure reduction and cycloplegic or anti-inflammatory treatment under specialist care.</w:t>
      </w:r>
    </w:p>
    <w:p>
      <w:pPr>
        <w:keepNext w:val="0"/>
        <w:spacing w:after="60"/>
      </w:pPr>
      <w:r>
        <w:rPr>
          <w:rFonts w:ascii="Rubik" w:hAnsi="Rubik" w:eastAsia="Rubik"/>
          <w:b w:val="0"/>
        </w:rPr>
        <w:t>Topiramate-associated effusion causes a forward shift of the lens-iris diaphragm rather than pupillary block. Remove the trigger with the prescriber and use specialist pressure, cycloplegic and anti-inflammatory treatment; pilocarpine can worsen this mechanism and iridotomy does not correct it.</w:t>
      </w:r>
    </w:p>
    <w:p>
      <w:pPr>
        <w:pStyle w:val="Heading2"/>
        <w:keepNext/>
        <w:pageBreakBefore/>
        <w:spacing w:after="60"/>
      </w:pPr>
      <w:r>
        <w:rPr>
          <w:rFonts w:ascii="Rubik" w:hAnsi="Rubik" w:eastAsia="Rubik"/>
          <w:b w:val="0"/>
        </w:rPr>
        <w:t>Question 43</w:t>
      </w:r>
    </w:p>
    <w:p>
      <w:pPr>
        <w:keepNext/>
        <w:spacing w:after="60"/>
      </w:pPr>
      <w:r>
        <w:rPr>
          <w:rFonts w:ascii="Rubik" w:hAnsi="Rubik" w:eastAsia="Rubik"/>
          <w:b w:val="0"/>
          <w:sz w:val="19"/>
        </w:rPr>
        <w:t>Question type: Clinical | post-treatment mechanism interpretation</w:t>
      </w:r>
    </w:p>
    <w:p>
      <w:pPr>
        <w:keepNext/>
        <w:spacing w:after="60"/>
      </w:pPr>
      <w:r>
        <w:rPr>
          <w:rFonts w:ascii="Rubik" w:hAnsi="Rubik" w:eastAsia="Rubik"/>
          <w:b w:val="0"/>
          <w:sz w:val="19"/>
        </w:rPr>
        <w:t>Topic: Glaucoma</w:t>
      </w:r>
    </w:p>
    <w:p>
      <w:pPr>
        <w:keepNext/>
        <w:spacing w:after="60"/>
      </w:pPr>
      <w:r>
        <w:rPr>
          <w:rFonts w:ascii="Rubik" w:hAnsi="Rubik" w:eastAsia="Rubik"/>
          <w:b w:val="0"/>
        </w:rPr>
        <w:t>Dara, 46, has a patent peripheral iridotomy after previous angle closure. At follow-up the central anterior chamber is reasonably deep, but indentation gonioscopy still shows peripheral iridotrabecular contact and a double-hump iris contour. Imaging shows anteriorly positioned ciliary processes supporting the peripheral iris. There is no occluded iridotomy, large lens swelling or ciliochoroidal effusion. The pressure rises when the pupil dilates. Which interpretation best explains why the angle remains vulnerable despite the open laser hole?</w:t>
      </w:r>
    </w:p>
    <w:p>
      <w:pPr>
        <w:keepNext/>
        <w:spacing w:after="60"/>
      </w:pPr>
      <w:r>
        <w:rPr>
          <w:rFonts w:ascii="Rubik" w:hAnsi="Rubik" w:eastAsia="Rubik"/>
          <w:b/>
        </w:rPr>
        <w:t>Options</w:t>
      </w:r>
    </w:p>
    <w:p>
      <w:pPr>
        <w:keepNext/>
        <w:spacing w:after="60"/>
      </w:pPr>
      <w:r>
        <w:rPr>
          <w:rFonts w:ascii="Rubik" w:hAnsi="Rubik" w:eastAsia="Rubik"/>
          <w:b w:val="0"/>
        </w:rPr>
        <w:t>a) Plateau iris creates residual nonpupillary-block angle closure that needs mechanism-specific specialist reassessment.</w:t>
      </w:r>
    </w:p>
    <w:p>
      <w:pPr>
        <w:keepNext/>
        <w:spacing w:after="60"/>
      </w:pPr>
      <w:r>
        <w:rPr>
          <w:rFonts w:ascii="Rubik" w:hAnsi="Rubik" w:eastAsia="Rubik"/>
          <w:b w:val="0"/>
        </w:rPr>
        <w:t>b) The iridotomy must be functionally closed because no angle can remain narrow after a patent bypass.</w:t>
      </w:r>
    </w:p>
    <w:p>
      <w:pPr>
        <w:keepNext/>
        <w:spacing w:after="60"/>
      </w:pPr>
      <w:r>
        <w:rPr>
          <w:rFonts w:ascii="Rubik" w:hAnsi="Rubik" w:eastAsia="Rubik"/>
          <w:b w:val="0"/>
        </w:rPr>
        <w:t>c) Progressive permanent peripheral anterior synechiae alone explain a double hump despite openable contact on indentation.</w:t>
      </w:r>
    </w:p>
    <w:p>
      <w:pPr>
        <w:keepNext/>
        <w:spacing w:after="60"/>
      </w:pPr>
      <w:r>
        <w:rPr>
          <w:rFonts w:ascii="Rubik" w:hAnsi="Rubik" w:eastAsia="Rubik"/>
          <w:b w:val="0"/>
        </w:rPr>
        <w:t>d) The findings establish primary open-angle glaucoma because the central chamber is deep.</w:t>
      </w:r>
    </w:p>
    <w:p>
      <w:pPr>
        <w:keepNext/>
        <w:spacing w:after="60"/>
      </w:pPr>
      <w:r>
        <w:rPr>
          <w:rFonts w:ascii="Rubik" w:hAnsi="Rubik" w:eastAsia="Rubik"/>
          <w:b/>
        </w:rPr>
        <w:t>Correct option: a) Plateau iris creates residual nonpupillary-block angle closure that needs mechanism-specific specialist reassessment.</w:t>
      </w:r>
    </w:p>
    <w:p>
      <w:pPr>
        <w:keepNext w:val="0"/>
        <w:spacing w:after="60"/>
      </w:pPr>
      <w:r>
        <w:rPr>
          <w:rFonts w:ascii="Rubik" w:hAnsi="Rubik" w:eastAsia="Rubik"/>
          <w:b w:val="0"/>
        </w:rPr>
        <w:t>Anterior ciliary processes can crowd the peripheral angle despite relief of pupillary block, producing plateau iris syndrome. A patent iridotomy therefore does not remove the need for gonioscopy, pressure monitoring and further mechanism-specific treatment.</w:t>
      </w:r>
    </w:p>
    <w:p>
      <w:pPr>
        <w:pStyle w:val="Heading2"/>
        <w:keepNext/>
        <w:pageBreakBefore/>
        <w:spacing w:after="60"/>
      </w:pPr>
      <w:r>
        <w:rPr>
          <w:rFonts w:ascii="Rubik" w:hAnsi="Rubik" w:eastAsia="Rubik"/>
          <w:b w:val="0"/>
        </w:rPr>
        <w:t>Question 44</w:t>
      </w:r>
    </w:p>
    <w:p>
      <w:pPr>
        <w:keepNext/>
        <w:spacing w:after="60"/>
      </w:pPr>
      <w:r>
        <w:rPr>
          <w:rFonts w:ascii="Rubik" w:hAnsi="Rubik" w:eastAsia="Rubik"/>
          <w:b w:val="0"/>
          <w:sz w:val="19"/>
        </w:rPr>
        <w:t>Question type: Clinical | contralateral prevention</w:t>
      </w:r>
    </w:p>
    <w:p>
      <w:pPr>
        <w:keepNext/>
        <w:spacing w:after="60"/>
      </w:pPr>
      <w:r>
        <w:rPr>
          <w:rFonts w:ascii="Rubik" w:hAnsi="Rubik" w:eastAsia="Rubik"/>
          <w:b w:val="0"/>
          <w:sz w:val="19"/>
        </w:rPr>
        <w:t>Topic: Glaucoma</w:t>
      </w:r>
    </w:p>
    <w:p>
      <w:pPr>
        <w:keepNext/>
        <w:spacing w:after="60"/>
      </w:pPr>
      <w:r>
        <w:rPr>
          <w:rFonts w:ascii="Rubik" w:hAnsi="Rubik" w:eastAsia="Rubik"/>
          <w:b w:val="0"/>
        </w:rPr>
        <w:t>Elias, 63, has recovered from a unilateral primary pupillary-block angle-closure attack after medical pressure reduction and laser iridotomy. The untreated fellow eye feels normal and reads 6/6, but gonioscopy shows a similarly occludable angle. There is no effusion, major lens swelling or contraindication to laser. He asks whether preventive treatment can wait until the other eye becomes painful because its pressure is normal today. Which plan best addresses the risk in this specific fellow-eye setting?</w:t>
      </w:r>
    </w:p>
    <w:p>
      <w:pPr>
        <w:keepNext/>
        <w:spacing w:after="60"/>
      </w:pPr>
      <w:r>
        <w:rPr>
          <w:rFonts w:ascii="Rubik" w:hAnsi="Rubik" w:eastAsia="Rubik"/>
          <w:b/>
        </w:rPr>
        <w:t>Options</w:t>
      </w:r>
    </w:p>
    <w:p>
      <w:pPr>
        <w:keepNext/>
        <w:spacing w:after="60"/>
      </w:pPr>
      <w:r>
        <w:rPr>
          <w:rFonts w:ascii="Rubik" w:hAnsi="Rubik" w:eastAsia="Rubik"/>
          <w:b w:val="0"/>
        </w:rPr>
        <w:t>a) Place the fellow eye in the same routine observation pathway as a low-risk angle-closure suspect without an attack history.</w:t>
      </w:r>
    </w:p>
    <w:p>
      <w:pPr>
        <w:keepNext/>
        <w:spacing w:after="60"/>
      </w:pPr>
      <w:r>
        <w:rPr>
          <w:rFonts w:ascii="Rubik" w:hAnsi="Rubik" w:eastAsia="Rubik"/>
          <w:b w:val="0"/>
        </w:rPr>
        <w:t>b) Arrange prophylactic peripheral iridotomy in the at-risk fellow eye promptly, with counselling and continued review.</w:t>
      </w:r>
    </w:p>
    <w:p>
      <w:pPr>
        <w:keepNext/>
        <w:spacing w:after="60"/>
      </w:pPr>
      <w:r>
        <w:rPr>
          <w:rFonts w:ascii="Rubik" w:hAnsi="Rubik" w:eastAsia="Rubik"/>
          <w:b w:val="0"/>
        </w:rPr>
        <w:t>c) Treat the fellow eye with pressure-lowering drops alone, reserving prophylactic iridotomy for a later pressure rise.</w:t>
      </w:r>
    </w:p>
    <w:p>
      <w:pPr>
        <w:keepNext/>
        <w:spacing w:after="60"/>
      </w:pPr>
      <w:r>
        <w:rPr>
          <w:rFonts w:ascii="Rubik" w:hAnsi="Rubik" w:eastAsia="Rubik"/>
          <w:b w:val="0"/>
        </w:rPr>
        <w:t>d) Wait for a contralateral acute attack before offering laser because a normal pressure eliminates risk.</w:t>
      </w:r>
    </w:p>
    <w:p>
      <w:pPr>
        <w:keepNext/>
        <w:spacing w:after="60"/>
      </w:pPr>
      <w:r>
        <w:rPr>
          <w:rFonts w:ascii="Rubik" w:hAnsi="Rubik" w:eastAsia="Rubik"/>
          <w:b/>
        </w:rPr>
        <w:t>Correct option: b) Arrange prophylactic peripheral iridotomy in the at-risk fellow eye promptly, with counselling and continued review.</w:t>
      </w:r>
    </w:p>
    <w:p>
      <w:pPr>
        <w:keepNext w:val="0"/>
        <w:spacing w:after="60"/>
      </w:pPr>
      <w:r>
        <w:rPr>
          <w:rFonts w:ascii="Rubik" w:hAnsi="Rubik" w:eastAsia="Rubik"/>
          <w:b w:val="0"/>
        </w:rPr>
        <w:t>The fellow eye after a primary angle-closure attack is at substantial risk when its angle is also occludable, so prompt prophylactic iridotomy is indicated. This differs from automatically treating every asymptomatic angle-closure suspect found through screening.</w:t>
      </w:r>
    </w:p>
    <w:p>
      <w:pPr>
        <w:pStyle w:val="Heading2"/>
        <w:keepNext/>
        <w:pageBreakBefore/>
        <w:spacing w:after="60"/>
      </w:pPr>
      <w:r>
        <w:rPr>
          <w:rFonts w:ascii="Rubik" w:hAnsi="Rubik" w:eastAsia="Rubik"/>
          <w:b w:val="0"/>
        </w:rPr>
        <w:t>Question 45</w:t>
      </w:r>
    </w:p>
    <w:p>
      <w:pPr>
        <w:keepNext/>
        <w:spacing w:after="60"/>
      </w:pPr>
      <w:r>
        <w:rPr>
          <w:rFonts w:ascii="Rubik" w:hAnsi="Rubik" w:eastAsia="Rubik"/>
          <w:b w:val="0"/>
          <w:sz w:val="19"/>
        </w:rPr>
        <w:t>Question type: Clinical | adverse-effect management</w:t>
      </w:r>
    </w:p>
    <w:p>
      <w:pPr>
        <w:keepNext/>
        <w:spacing w:after="60"/>
      </w:pPr>
      <w:r>
        <w:rPr>
          <w:rFonts w:ascii="Rubik" w:hAnsi="Rubik" w:eastAsia="Rubik"/>
          <w:b w:val="0"/>
          <w:sz w:val="19"/>
        </w:rPr>
        <w:t>Topic: Glaucoma</w:t>
      </w:r>
    </w:p>
    <w:p>
      <w:pPr>
        <w:keepNext/>
        <w:spacing w:after="60"/>
      </w:pPr>
      <w:r>
        <w:rPr>
          <w:rFonts w:ascii="Rubik" w:hAnsi="Rubik" w:eastAsia="Rubik"/>
          <w:b w:val="0"/>
        </w:rPr>
        <w:t>Sofia, 71, has glaucoma controlled near its individual target on several preserved topical medicines. Over months she develops substantial burning, unstable tear film and diffuse punctate staining, despite regular lubricants. There is no ulcer, lid malposition or active uveitis. Symptoms improve when one preserved preparation is changed during a supervised trial, while pressure control remains necessary. She now avoids doses because instillation hurts. Which medication review best protects both the ocular surface and remaining visual field?</w:t>
      </w:r>
    </w:p>
    <w:p>
      <w:pPr>
        <w:keepNext/>
        <w:spacing w:after="60"/>
      </w:pPr>
      <w:r>
        <w:rPr>
          <w:rFonts w:ascii="Rubik" w:hAnsi="Rubik" w:eastAsia="Rubik"/>
          <w:b/>
        </w:rPr>
        <w:t>Options</w:t>
      </w:r>
    </w:p>
    <w:p>
      <w:pPr>
        <w:keepNext/>
        <w:spacing w:after="60"/>
      </w:pPr>
      <w:r>
        <w:rPr>
          <w:rFonts w:ascii="Rubik" w:hAnsi="Rubik" w:eastAsia="Rubik"/>
          <w:b w:val="0"/>
        </w:rPr>
        <w:t>a) Switch preserved brands repeatedly without considering the common preservative or the cumulative surface burden.</w:t>
      </w:r>
    </w:p>
    <w:p>
      <w:pPr>
        <w:keepNext/>
        <w:spacing w:after="60"/>
      </w:pPr>
      <w:r>
        <w:rPr>
          <w:rFonts w:ascii="Rubik" w:hAnsi="Rubik" w:eastAsia="Rubik"/>
          <w:b w:val="0"/>
        </w:rPr>
        <w:t>b) Consider preservative-free formulations or a better-tolerated suitable treatment while maintaining pressure control and monitoring adherence.</w:t>
      </w:r>
    </w:p>
    <w:p>
      <w:pPr>
        <w:keepNext/>
        <w:spacing w:after="60"/>
      </w:pPr>
      <w:r>
        <w:rPr>
          <w:rFonts w:ascii="Rubik" w:hAnsi="Rubik" w:eastAsia="Rubik"/>
          <w:b w:val="0"/>
        </w:rPr>
        <w:t>c) Add more preserved drops without reviewing formulations because target pressure makes adverse effects irrelevant.</w:t>
      </w:r>
    </w:p>
    <w:p>
      <w:pPr>
        <w:keepNext/>
        <w:spacing w:after="60"/>
      </w:pPr>
      <w:r>
        <w:rPr>
          <w:rFonts w:ascii="Rubik" w:hAnsi="Rubik" w:eastAsia="Rubik"/>
          <w:b w:val="0"/>
        </w:rPr>
        <w:t>d) Stop all pressure-lowering therapy permanently because symptomatic surface disease rules out every glaucoma treatment.</w:t>
      </w:r>
    </w:p>
    <w:p>
      <w:pPr>
        <w:keepNext/>
        <w:spacing w:after="60"/>
      </w:pPr>
      <w:r>
        <w:rPr>
          <w:rFonts w:ascii="Rubik" w:hAnsi="Rubik" w:eastAsia="Rubik"/>
          <w:b/>
        </w:rPr>
        <w:t>Correct option: b) Consider preservative-free formulations or a better-tolerated suitable treatment while maintaining pressure control and monitoring adherence.</w:t>
      </w:r>
    </w:p>
    <w:p>
      <w:pPr>
        <w:keepNext w:val="0"/>
        <w:spacing w:after="60"/>
      </w:pPr>
      <w:r>
        <w:rPr>
          <w:rFonts w:ascii="Rubik" w:hAnsi="Rubik" w:eastAsia="Rubik"/>
          <w:b w:val="0"/>
        </w:rPr>
        <w:t>Clinically significant symptomatic ocular surface disease can justify preservative-free drops or another tolerated treatment rather than abandoning glaucoma control. Treatment burden and adverse effects also influence adherence, so both surface and pressure response need review.</w:t>
      </w:r>
    </w:p>
    <w:p>
      <w:pPr>
        <w:pStyle w:val="Heading2"/>
        <w:keepNext/>
        <w:pageBreakBefore/>
        <w:spacing w:after="60"/>
      </w:pPr>
      <w:r>
        <w:rPr>
          <w:rFonts w:ascii="Rubik" w:hAnsi="Rubik" w:eastAsia="Rubik"/>
          <w:b w:val="0"/>
        </w:rPr>
        <w:t>Question 46</w:t>
      </w:r>
    </w:p>
    <w:p>
      <w:pPr>
        <w:keepNext/>
        <w:spacing w:after="60"/>
      </w:pPr>
      <w:r>
        <w:rPr>
          <w:rFonts w:ascii="Rubik" w:hAnsi="Rubik" w:eastAsia="Rubik"/>
          <w:b w:val="0"/>
          <w:sz w:val="19"/>
        </w:rPr>
        <w:t>Question type: Clinical | measurement reliability</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Nadia, 66, is preparing for cataract surgery. Two keratometry sessions give substantially different corneal powers and astigmatic axes, although repeated axial length measurements are consistent. She describes variable blur that clears after blinking. Slit-lamp examination shows a disrupted tear film and epithelial staining; the cataract does not obstruct surface assessment. The surgeon has not selected the intraocular lens power. Which next step best reduces the risk of an avoidable refractive error from the current measurements?</w:t>
      </w:r>
    </w:p>
    <w:p>
      <w:pPr>
        <w:keepNext/>
        <w:spacing w:after="60"/>
      </w:pPr>
      <w:r>
        <w:rPr>
          <w:rFonts w:ascii="Rubik" w:hAnsi="Rubik" w:eastAsia="Rubik"/>
          <w:b/>
        </w:rPr>
        <w:t>Options</w:t>
      </w:r>
    </w:p>
    <w:p>
      <w:pPr>
        <w:keepNext/>
        <w:spacing w:after="60"/>
      </w:pPr>
      <w:r>
        <w:rPr>
          <w:rFonts w:ascii="Rubik" w:hAnsi="Rubik" w:eastAsia="Rubik"/>
          <w:b w:val="0"/>
        </w:rPr>
        <w:t>a) Treat the ocular surface, then repeat reproducible keratometry or topography before finalising lens planning.</w:t>
      </w:r>
    </w:p>
    <w:p>
      <w:pPr>
        <w:keepNext/>
        <w:spacing w:after="60"/>
      </w:pPr>
      <w:r>
        <w:rPr>
          <w:rFonts w:ascii="Rubik" w:hAnsi="Rubik" w:eastAsia="Rubik"/>
          <w:b w:val="0"/>
        </w:rPr>
        <w:t>b) Choose a stronger implant empirically to compensate for the likely tear-film error without repeating measurements.</w:t>
      </w:r>
    </w:p>
    <w:p>
      <w:pPr>
        <w:keepNext/>
        <w:spacing w:after="60"/>
      </w:pPr>
      <w:r>
        <w:rPr>
          <w:rFonts w:ascii="Rubik" w:hAnsi="Rubik" w:eastAsia="Rubik"/>
          <w:b w:val="0"/>
        </w:rPr>
        <w:t>c) Average the inconsistent surface measurements immediately and disregard the tear-film findings.</w:t>
      </w:r>
    </w:p>
    <w:p>
      <w:pPr>
        <w:keepNext/>
        <w:spacing w:after="60"/>
      </w:pPr>
      <w:r>
        <w:rPr>
          <w:rFonts w:ascii="Rubik" w:hAnsi="Rubik" w:eastAsia="Rubik"/>
          <w:b w:val="0"/>
        </w:rPr>
        <w:t>d) Use axial length alone for every component of lens selection because it is the only reproducible measurement.</w:t>
      </w:r>
    </w:p>
    <w:p>
      <w:pPr>
        <w:keepNext/>
        <w:spacing w:after="60"/>
      </w:pPr>
      <w:r>
        <w:rPr>
          <w:rFonts w:ascii="Rubik" w:hAnsi="Rubik" w:eastAsia="Rubik"/>
          <w:b/>
        </w:rPr>
        <w:t>Correct option: a) Treat the ocular surface, then repeat reproducible keratometry or topography before finalising lens planning.</w:t>
      </w:r>
    </w:p>
    <w:p>
      <w:pPr>
        <w:keepNext w:val="0"/>
        <w:spacing w:after="60"/>
      </w:pPr>
      <w:r>
        <w:rPr>
          <w:rFonts w:ascii="Rubik" w:hAnsi="Rubik" w:eastAsia="Rubik"/>
          <w:b w:val="0"/>
        </w:rPr>
        <w:t>Tear-film and epithelial disease can distort corneal measurements used in intraocular lens calculations. Optimise the surface and obtain reliable repeated measurements, using topography when appropriate, before finalising the refractive plan.</w:t>
      </w:r>
    </w:p>
    <w:p>
      <w:pPr>
        <w:pStyle w:val="Heading2"/>
        <w:keepNext/>
        <w:pageBreakBefore/>
        <w:spacing w:after="60"/>
      </w:pPr>
      <w:r>
        <w:rPr>
          <w:rFonts w:ascii="Rubik" w:hAnsi="Rubik" w:eastAsia="Rubik"/>
          <w:b w:val="0"/>
        </w:rPr>
        <w:t>Question 47</w:t>
      </w:r>
    </w:p>
    <w:p>
      <w:pPr>
        <w:keepNext/>
        <w:spacing w:after="60"/>
      </w:pPr>
      <w:r>
        <w:rPr>
          <w:rFonts w:ascii="Rubik" w:hAnsi="Rubik" w:eastAsia="Rubik"/>
          <w:b w:val="0"/>
          <w:sz w:val="19"/>
        </w:rPr>
        <w:t>Question type: Clinical | perioperative medication risk</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Farid, 75, is scheduled for cataract surgery. During a medication review he mentions that he took tamsulosin for urinary symptoms for several years but stopped it eight months ago. The pupil dilates less than expected at assessment. He assumes the previous drug cannot matter because it is no longer in his body. There is no active uveitis or iris trauma. Which action most appropriately uses this history in preparing for surgery?</w:t>
      </w:r>
    </w:p>
    <w:p>
      <w:pPr>
        <w:keepNext/>
        <w:spacing w:after="60"/>
      </w:pPr>
      <w:r>
        <w:rPr>
          <w:rFonts w:ascii="Rubik" w:hAnsi="Rubik" w:eastAsia="Rubik"/>
          <w:b/>
        </w:rPr>
        <w:t>Options</w:t>
      </w:r>
    </w:p>
    <w:p>
      <w:pPr>
        <w:keepNext/>
        <w:spacing w:after="60"/>
      </w:pPr>
      <w:r>
        <w:rPr>
          <w:rFonts w:ascii="Rubik" w:hAnsi="Rubik" w:eastAsia="Rubik"/>
          <w:b w:val="0"/>
        </w:rPr>
        <w:t>a) Omit the old medicine from the operative assessment because stopping months ago eliminates floppy iris risk.</w:t>
      </w:r>
    </w:p>
    <w:p>
      <w:pPr>
        <w:keepNext/>
        <w:spacing w:after="60"/>
      </w:pPr>
      <w:r>
        <w:rPr>
          <w:rFonts w:ascii="Rubik" w:hAnsi="Rubik" w:eastAsia="Rubik"/>
          <w:b w:val="0"/>
        </w:rPr>
        <w:t>b) Rely on ordinary preoperative mydriatic drops alone, because a partially dilating pupil excludes intraoperative iris instability.</w:t>
      </w:r>
    </w:p>
    <w:p>
      <w:pPr>
        <w:keepNext/>
        <w:spacing w:after="60"/>
      </w:pPr>
      <w:r>
        <w:rPr>
          <w:rFonts w:ascii="Rubik" w:hAnsi="Rubik" w:eastAsia="Rubik"/>
          <w:b w:val="0"/>
        </w:rPr>
        <w:t>c) Flag current and past alpha-blocker exposure to the surgeon so floppy iris risk and pupil-management measures can be planned.</w:t>
      </w:r>
    </w:p>
    <w:p>
      <w:pPr>
        <w:keepNext/>
        <w:spacing w:after="60"/>
      </w:pPr>
      <w:r>
        <w:rPr>
          <w:rFonts w:ascii="Rubik" w:hAnsi="Rubik" w:eastAsia="Rubik"/>
          <w:b w:val="0"/>
        </w:rPr>
        <w:t>d) Proceed with the routine small-pupil plan alone and omit the drug-specific operative warning because the medicine was stopped.</w:t>
      </w:r>
    </w:p>
    <w:p>
      <w:pPr>
        <w:keepNext/>
        <w:spacing w:after="60"/>
      </w:pPr>
      <w:r>
        <w:rPr>
          <w:rFonts w:ascii="Rubik" w:hAnsi="Rubik" w:eastAsia="Rubik"/>
          <w:b/>
        </w:rPr>
        <w:t>Correct option: c) Flag current and past alpha-blocker exposure to the surgeon so floppy iris risk and pupil-management measures can be planned.</w:t>
      </w:r>
    </w:p>
    <w:p>
      <w:pPr>
        <w:keepNext w:val="0"/>
        <w:spacing w:after="60"/>
      </w:pPr>
      <w:r>
        <w:rPr>
          <w:rFonts w:ascii="Rubik" w:hAnsi="Rubik" w:eastAsia="Rubik"/>
          <w:b w:val="0"/>
        </w:rPr>
        <w:t>Past tamsulosin exposure can remain relevant to intraoperative floppy iris risk after discontinuation. Inform the surgeon and plan appropriate measures; any medication change should be coordinated with the prescriber rather than assumed to remove the risk.</w:t>
      </w:r>
    </w:p>
    <w:p>
      <w:pPr>
        <w:pStyle w:val="Heading2"/>
        <w:keepNext/>
        <w:pageBreakBefore/>
        <w:spacing w:after="60"/>
      </w:pPr>
      <w:r>
        <w:rPr>
          <w:rFonts w:ascii="Rubik" w:hAnsi="Rubik" w:eastAsia="Rubik"/>
          <w:b w:val="0"/>
        </w:rPr>
        <w:t>Question 48</w:t>
      </w:r>
    </w:p>
    <w:p>
      <w:pPr>
        <w:keepNext/>
        <w:spacing w:after="60"/>
      </w:pPr>
      <w:r>
        <w:rPr>
          <w:rFonts w:ascii="Rubik" w:hAnsi="Rubik" w:eastAsia="Rubik"/>
          <w:b w:val="0"/>
          <w:sz w:val="19"/>
        </w:rPr>
        <w:t>Question type: Clinical | comorbidity coordination</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Imran, 62, has diabetes and a cataract that limits daily activities. The lens still permits a good retinal view. Preoperative assessment shows centre-involving macular oedema with impaired acuity; retinal imaging confirms active disease that has not yet been treated. There is no proliferative retinopathy or urgent lens-related complication. He asks to proceed immediately with cataract surgery without retinal input because removing the cloudy lens should address all the blur. Which plan best incorporates the separate active pathology?</w:t>
      </w:r>
    </w:p>
    <w:p>
      <w:pPr>
        <w:keepNext/>
        <w:spacing w:after="60"/>
      </w:pPr>
      <w:r>
        <w:rPr>
          <w:rFonts w:ascii="Rubik" w:hAnsi="Rubik" w:eastAsia="Rubik"/>
          <w:b/>
        </w:rPr>
        <w:t>Options</w:t>
      </w:r>
    </w:p>
    <w:p>
      <w:pPr>
        <w:keepNext/>
        <w:spacing w:after="60"/>
      </w:pPr>
      <w:r>
        <w:rPr>
          <w:rFonts w:ascii="Rubik" w:hAnsi="Rubik" w:eastAsia="Rubik"/>
          <w:b w:val="0"/>
        </w:rPr>
        <w:t>a) Use routine cataract surgery and postoperative drops as the sole treatment plan for the pre-existing macular oedema.</w:t>
      </w:r>
    </w:p>
    <w:p>
      <w:pPr>
        <w:keepNext/>
        <w:spacing w:after="60"/>
      </w:pPr>
      <w:r>
        <w:rPr>
          <w:rFonts w:ascii="Rubik" w:hAnsi="Rubik" w:eastAsia="Rubik"/>
          <w:b w:val="0"/>
        </w:rPr>
        <w:t>b) Proceed without retinal coordination and treat oedema only if vision becomes worse than before surgery.</w:t>
      </w:r>
    </w:p>
    <w:p>
      <w:pPr>
        <w:keepNext/>
        <w:spacing w:after="60"/>
      </w:pPr>
      <w:r>
        <w:rPr>
          <w:rFonts w:ascii="Rubik" w:hAnsi="Rubik" w:eastAsia="Rubik"/>
          <w:b w:val="0"/>
        </w:rPr>
        <w:t>c) Refuse cataract surgery permanently because any diabetic macular oedema is an absolute contraindication.</w:t>
      </w:r>
    </w:p>
    <w:p>
      <w:pPr>
        <w:keepNext/>
        <w:spacing w:after="60"/>
      </w:pPr>
      <w:r>
        <w:rPr>
          <w:rFonts w:ascii="Rubik" w:hAnsi="Rubik" w:eastAsia="Rubik"/>
          <w:b w:val="0"/>
        </w:rPr>
        <w:t>d) Coordinate retinal treatment and the timing of cataract surgery, tailoring perioperative medication and follow-up to the macular disease.</w:t>
      </w:r>
    </w:p>
    <w:p>
      <w:pPr>
        <w:keepNext/>
        <w:spacing w:after="60"/>
      </w:pPr>
      <w:r>
        <w:rPr>
          <w:rFonts w:ascii="Rubik" w:hAnsi="Rubik" w:eastAsia="Rubik"/>
          <w:b/>
        </w:rPr>
        <w:t>Correct option: d) Coordinate retinal treatment and the timing of cataract surgery, tailoring perioperative medication and follow-up to the macular disease.</w:t>
      </w:r>
    </w:p>
    <w:p>
      <w:pPr>
        <w:keepNext w:val="0"/>
        <w:spacing w:after="60"/>
      </w:pPr>
      <w:r>
        <w:rPr>
          <w:rFonts w:ascii="Rubik" w:hAnsi="Rubik" w:eastAsia="Rubik"/>
          <w:b w:val="0"/>
        </w:rPr>
        <w:t>Active diabetic macular oedema needs a coordinated retinal and cataract plan because it affects visual recovery and postoperative care. The decision is individualised; cataract surgery neither treats the oedema nor is permanently excluded by its presence.</w:t>
      </w:r>
    </w:p>
    <w:p>
      <w:pPr>
        <w:pStyle w:val="Heading2"/>
        <w:keepNext/>
        <w:pageBreakBefore/>
        <w:spacing w:after="60"/>
      </w:pPr>
      <w:r>
        <w:rPr>
          <w:rFonts w:ascii="Rubik" w:hAnsi="Rubik" w:eastAsia="Rubik"/>
          <w:b w:val="0"/>
        </w:rPr>
        <w:t>Question 49</w:t>
      </w:r>
    </w:p>
    <w:p>
      <w:pPr>
        <w:keepNext/>
        <w:spacing w:after="60"/>
      </w:pPr>
      <w:r>
        <w:rPr>
          <w:rFonts w:ascii="Rubik" w:hAnsi="Rubik" w:eastAsia="Rubik"/>
          <w:b w:val="0"/>
          <w:sz w:val="19"/>
        </w:rPr>
        <w:t>Question type: Clinical | postoperative complication interpretation</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Leena, 70, initially saw clearly after uncomplicated cataract extraction, but painless central blur develops five weeks later. The implanted lens is centred, the posterior capsule is clear and the cornea has recovered. There is no hypopyon, vitreous inflammation, retinal haemorrhage or diabetes. Macular OCT shows new intraretinal cystic spaces and central thickening; the macula was normal before surgery. She has been referred back to the ophthalmology team. Which explanation best fits the timing and demonstrated location of the problem?</w:t>
      </w:r>
    </w:p>
    <w:p>
      <w:pPr>
        <w:keepNext/>
        <w:spacing w:after="60"/>
      </w:pPr>
      <w:r>
        <w:rPr>
          <w:rFonts w:ascii="Rubik" w:hAnsi="Rubik" w:eastAsia="Rubik"/>
          <w:b/>
        </w:rPr>
        <w:t>Options</w:t>
      </w:r>
    </w:p>
    <w:p>
      <w:pPr>
        <w:keepNext/>
        <w:spacing w:after="60"/>
      </w:pPr>
      <w:r>
        <w:rPr>
          <w:rFonts w:ascii="Rubik" w:hAnsi="Rubik" w:eastAsia="Rubik"/>
          <w:b w:val="0"/>
        </w:rPr>
        <w:t>a) Pseudophakic cystoid macular oedema, with postoperative inflammatory leakage at the macula.</w:t>
      </w:r>
    </w:p>
    <w:p>
      <w:pPr>
        <w:keepNext/>
        <w:spacing w:after="60"/>
      </w:pPr>
      <w:r>
        <w:rPr>
          <w:rFonts w:ascii="Rubik" w:hAnsi="Rubik" w:eastAsia="Rubik"/>
          <w:b w:val="0"/>
        </w:rPr>
        <w:t>b) Posterior capsule opacification, with a cloudy capsule immediately behind the otherwise clear implant.</w:t>
      </w:r>
    </w:p>
    <w:p>
      <w:pPr>
        <w:keepNext/>
        <w:spacing w:after="60"/>
      </w:pPr>
      <w:r>
        <w:rPr>
          <w:rFonts w:ascii="Rubik" w:hAnsi="Rubik" w:eastAsia="Rubik"/>
          <w:b w:val="0"/>
        </w:rPr>
        <w:t>c) Acute postoperative endophthalmitis, with dense infection-related vitreous inflammation.</w:t>
      </w:r>
    </w:p>
    <w:p>
      <w:pPr>
        <w:keepNext/>
        <w:spacing w:after="60"/>
      </w:pPr>
      <w:r>
        <w:rPr>
          <w:rFonts w:ascii="Rubik" w:hAnsi="Rubik" w:eastAsia="Rubik"/>
          <w:b w:val="0"/>
        </w:rPr>
        <w:t>d) Residual uncorrected astigmatism, with a refractive cause for the new central blur despite the macular fluid.</w:t>
      </w:r>
    </w:p>
    <w:p>
      <w:pPr>
        <w:keepNext/>
        <w:spacing w:after="60"/>
      </w:pPr>
      <w:r>
        <w:rPr>
          <w:rFonts w:ascii="Rubik" w:hAnsi="Rubik" w:eastAsia="Rubik"/>
          <w:b/>
        </w:rPr>
        <w:t>Correct option: a) Pseudophakic cystoid macular oedema, with postoperative inflammatory leakage at the macula.</w:t>
      </w:r>
    </w:p>
    <w:p>
      <w:pPr>
        <w:keepNext w:val="0"/>
        <w:spacing w:after="60"/>
      </w:pPr>
      <w:r>
        <w:rPr>
          <w:rFonts w:ascii="Rubik" w:hAnsi="Rubik" w:eastAsia="Rubik"/>
          <w:b w:val="0"/>
        </w:rPr>
        <w:t>New central cystic fluid after initially good vision, often several weeks after surgery, fits pseudophakic cystoid macular oedema. The clear capsule and absent infection findings argue against capsulotomy or an endophthalmitis label, while ophthalmic review guides treatment.</w:t>
      </w:r>
    </w:p>
    <w:p>
      <w:pPr>
        <w:pStyle w:val="Heading2"/>
        <w:keepNext/>
        <w:pageBreakBefore/>
        <w:spacing w:after="60"/>
      </w:pPr>
      <w:r>
        <w:rPr>
          <w:rFonts w:ascii="Rubik" w:hAnsi="Rubik" w:eastAsia="Rubik"/>
          <w:b w:val="0"/>
        </w:rPr>
        <w:t>Question 50</w:t>
      </w:r>
    </w:p>
    <w:p>
      <w:pPr>
        <w:keepNext/>
        <w:spacing w:after="60"/>
      </w:pPr>
      <w:r>
        <w:rPr>
          <w:rFonts w:ascii="Rubik" w:hAnsi="Rubik" w:eastAsia="Rubik"/>
          <w:b w:val="0"/>
          <w:sz w:val="19"/>
        </w:rPr>
        <w:t>Question type: Clinical | operative risk interpretation</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Dev, 78, has a visually significant cataract. Slit-lamp examination shows flaky white material on the anterior lens capsule and pupil margin. The pupil dilates poorly, and the natural lens trembles slightly with eye movement. Pressure is being assessed separately. The cataract team suspects pseudoexfoliation rather than active inflammation. He asks why surgery may need more preparation than his spouse’s uncomplicated cataract operation. Which risk pair most directly follows from these anterior-segment findings?</w:t>
      </w:r>
    </w:p>
    <w:p>
      <w:pPr>
        <w:keepNext/>
        <w:spacing w:after="60"/>
      </w:pPr>
      <w:r>
        <w:rPr>
          <w:rFonts w:ascii="Rubik" w:hAnsi="Rubik" w:eastAsia="Rubik"/>
          <w:b/>
        </w:rPr>
        <w:t>Options</w:t>
      </w:r>
    </w:p>
    <w:p>
      <w:pPr>
        <w:keepNext/>
        <w:spacing w:after="60"/>
      </w:pPr>
      <w:r>
        <w:rPr>
          <w:rFonts w:ascii="Rubik" w:hAnsi="Rubik" w:eastAsia="Rubik"/>
          <w:b w:val="0"/>
        </w:rPr>
        <w:t>a) Inflammatory posterior synechiae and fibrin, with stable lens support as in active anterior uveitis.</w:t>
      </w:r>
    </w:p>
    <w:p>
      <w:pPr>
        <w:keepNext/>
        <w:spacing w:after="60"/>
      </w:pPr>
      <w:r>
        <w:rPr>
          <w:rFonts w:ascii="Rubik" w:hAnsi="Rubik" w:eastAsia="Rubik"/>
          <w:b w:val="0"/>
        </w:rPr>
        <w:t>b) Weak zonular support and poor pupil dilation, requiring a planned approach to lens stability and access.</w:t>
      </w:r>
    </w:p>
    <w:p>
      <w:pPr>
        <w:keepNext/>
        <w:spacing w:after="60"/>
      </w:pPr>
      <w:r>
        <w:rPr>
          <w:rFonts w:ascii="Rubik" w:hAnsi="Rubik" w:eastAsia="Rubik"/>
          <w:b w:val="0"/>
        </w:rPr>
        <w:t>c) Endothelial pump vulnerability with intact zonular support and reliably maintained pupil dilation.</w:t>
      </w:r>
    </w:p>
    <w:p>
      <w:pPr>
        <w:keepNext/>
        <w:spacing w:after="60"/>
      </w:pPr>
      <w:r>
        <w:rPr>
          <w:rFonts w:ascii="Rubik" w:hAnsi="Rubik" w:eastAsia="Rubik"/>
          <w:b w:val="0"/>
        </w:rPr>
        <w:t>d) Dense posterior capsule fibrosis with vitreoretinal traction, without a particular zonular or pupil concern.</w:t>
      </w:r>
    </w:p>
    <w:p>
      <w:pPr>
        <w:keepNext/>
        <w:spacing w:after="60"/>
      </w:pPr>
      <w:r>
        <w:rPr>
          <w:rFonts w:ascii="Rubik" w:hAnsi="Rubik" w:eastAsia="Rubik"/>
          <w:b/>
        </w:rPr>
        <w:t>Correct option: b) Weak zonular support and poor pupil dilation, requiring a planned approach to lens stability and access.</w:t>
      </w:r>
    </w:p>
    <w:p>
      <w:pPr>
        <w:keepNext w:val="0"/>
        <w:spacing w:after="60"/>
      </w:pPr>
      <w:r>
        <w:rPr>
          <w:rFonts w:ascii="Rubik" w:hAnsi="Rubik" w:eastAsia="Rubik"/>
          <w:b w:val="0"/>
        </w:rPr>
        <w:t>Pseudoexfoliation is associated with poor dilation and zonular weakness, suggested here by phacodonesis. These findings inform surgical planning and counselling rather than automatically preventing cataract surgery.</w:t>
      </w:r>
    </w:p>
    <w:p>
      <w:pPr>
        <w:pStyle w:val="Heading2"/>
        <w:keepNext/>
        <w:pageBreakBefore/>
        <w:spacing w:after="60"/>
      </w:pPr>
      <w:r>
        <w:rPr>
          <w:rFonts w:ascii="Rubik" w:hAnsi="Rubik" w:eastAsia="Rubik"/>
          <w:b w:val="0"/>
        </w:rPr>
        <w:t>Question 51</w:t>
      </w:r>
    </w:p>
    <w:p>
      <w:pPr>
        <w:keepNext/>
        <w:spacing w:after="60"/>
      </w:pPr>
      <w:r>
        <w:rPr>
          <w:rFonts w:ascii="Rubik" w:hAnsi="Rubik" w:eastAsia="Rubik"/>
          <w:b w:val="0"/>
          <w:sz w:val="19"/>
        </w:rPr>
        <w:t>Question type: Clinical | severity classification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Lina, 49, has type 2 diabetes and no visual complaints. A complete dilated fundus survey finds more than 20 intraretinal haemorrhages in each of four quadrants. There is no definite venous beading or prominent IRMA. OCT shows no centre-involving oedema. Careful examination finds no new vessels on the disc or retinal surface and no preretinal blood. Acuity is 6/6. Which retinopathy grade best integrates this distribution and the absence of surface proliferation?</w:t>
      </w:r>
    </w:p>
    <w:p>
      <w:pPr>
        <w:keepNext/>
        <w:spacing w:after="60"/>
      </w:pPr>
      <w:r>
        <w:rPr>
          <w:rFonts w:ascii="Rubik" w:hAnsi="Rubik" w:eastAsia="Rubik"/>
          <w:b/>
        </w:rPr>
        <w:t>Options</w:t>
      </w:r>
    </w:p>
    <w:p>
      <w:pPr>
        <w:keepNext/>
        <w:spacing w:after="60"/>
      </w:pPr>
      <w:r>
        <w:rPr>
          <w:rFonts w:ascii="Rubik" w:hAnsi="Rubik" w:eastAsia="Rubik"/>
          <w:b w:val="0"/>
        </w:rPr>
        <w:t>a) Severe non-proliferative diabetic retinopathy</w:t>
      </w:r>
    </w:p>
    <w:p>
      <w:pPr>
        <w:keepNext/>
        <w:spacing w:after="60"/>
      </w:pPr>
      <w:r>
        <w:rPr>
          <w:rFonts w:ascii="Rubik" w:hAnsi="Rubik" w:eastAsia="Rubik"/>
          <w:b w:val="0"/>
        </w:rPr>
        <w:t>b) Mild non-proliferative diabetic retinopathy</w:t>
      </w:r>
    </w:p>
    <w:p>
      <w:pPr>
        <w:keepNext/>
        <w:spacing w:after="60"/>
      </w:pPr>
      <w:r>
        <w:rPr>
          <w:rFonts w:ascii="Rubik" w:hAnsi="Rubik" w:eastAsia="Rubik"/>
          <w:b w:val="0"/>
        </w:rPr>
        <w:t>c) Moderate non-proliferative diabetic retinopathy</w:t>
      </w:r>
    </w:p>
    <w:p>
      <w:pPr>
        <w:keepNext/>
        <w:spacing w:after="60"/>
      </w:pPr>
      <w:r>
        <w:rPr>
          <w:rFonts w:ascii="Rubik" w:hAnsi="Rubik" w:eastAsia="Rubik"/>
          <w:b w:val="0"/>
        </w:rPr>
        <w:t>d) Early proliferative diabetic retinopathy</w:t>
      </w:r>
    </w:p>
    <w:p>
      <w:pPr>
        <w:keepNext/>
        <w:spacing w:after="60"/>
      </w:pPr>
      <w:r>
        <w:rPr>
          <w:rFonts w:ascii="Rubik" w:hAnsi="Rubik" w:eastAsia="Rubik"/>
          <w:b w:val="0"/>
        </w:rPr>
        <w:t>e) High-risk proliferative diabetic retinopathy</w:t>
      </w:r>
    </w:p>
    <w:p>
      <w:pPr>
        <w:keepNext/>
        <w:spacing w:after="60"/>
      </w:pPr>
      <w:r>
        <w:rPr>
          <w:rFonts w:ascii="Rubik" w:hAnsi="Rubik" w:eastAsia="Rubik"/>
          <w:b/>
        </w:rPr>
        <w:t>Correct option: a) Severe non-proliferative diabetic retinopathy</w:t>
      </w:r>
    </w:p>
    <w:p>
      <w:pPr>
        <w:keepNext w:val="0"/>
        <w:spacing w:after="60"/>
      </w:pPr>
      <w:r>
        <w:rPr>
          <w:rFonts w:ascii="Rubik" w:hAnsi="Rubik" w:eastAsia="Rubik"/>
          <w:b w:val="0"/>
        </w:rPr>
        <w:t>More than 20 intraretinal haemorrhages in all four quadrants meets one 4-2-1 criterion for severe NPDR when neovascularisation is absent. Preserved central acuity does not reduce the retinopathy grade.</w:t>
      </w:r>
    </w:p>
    <w:p>
      <w:pPr>
        <w:pStyle w:val="Heading2"/>
        <w:keepNext/>
        <w:pageBreakBefore/>
        <w:spacing w:after="60"/>
      </w:pPr>
      <w:r>
        <w:rPr>
          <w:rFonts w:ascii="Rubik" w:hAnsi="Rubik" w:eastAsia="Rubik"/>
          <w:b w:val="0"/>
        </w:rPr>
        <w:t>Question 52</w:t>
      </w:r>
    </w:p>
    <w:p>
      <w:pPr>
        <w:keepNext/>
        <w:spacing w:after="60"/>
      </w:pPr>
      <w:r>
        <w:rPr>
          <w:rFonts w:ascii="Rubik" w:hAnsi="Rubik" w:eastAsia="Rubik"/>
          <w:b w:val="0"/>
          <w:sz w:val="19"/>
        </w:rPr>
        <w:t>Question type: Clinical | treatment threshold</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Rahim, 57, has centre-involving diabetic macular oedema on OCT, but repeated best-corrected acuity remains 6/6 and he reports no functional deterioration. There is no proliferative disease or vitreomacular traction. He can attend the agreed monitoring schedule and understands the return precautions. His clinic follows NICE NG 242. After discussing the options, he prefers to defer an ocular procedure if that is a supported approach. Which initial plan is most appropriate?</w:t>
      </w:r>
    </w:p>
    <w:p>
      <w:pPr>
        <w:keepNext/>
        <w:jc w:val="center"/>
      </w:pPr>
      <w:r>
        <w:drawing>
          <wp:inline xmlns:a="http://schemas.openxmlformats.org/drawingml/2006/main" xmlns:pic="http://schemas.openxmlformats.org/drawingml/2006/picture">
            <wp:extent cx="3429000" cy="1508760"/>
            <wp:docPr id="1" name="Picture 1"/>
            <wp:cNvGraphicFramePr>
              <a:graphicFrameLocks noChangeAspect="1"/>
            </wp:cNvGraphicFramePr>
            <a:graphic>
              <a:graphicData uri="http://schemas.openxmlformats.org/drawingml/2006/picture">
                <pic:pic>
                  <pic:nvPicPr>
                    <pic:cNvPr id="0" name="QuizSeries_p3_img0_X13.png"/>
                    <pic:cNvPicPr/>
                  </pic:nvPicPr>
                  <pic:blipFill>
                    <a:blip r:embed="rId11"/>
                    <a:stretch>
                      <a:fillRect/>
                    </a:stretch>
                  </pic:blipFill>
                  <pic:spPr>
                    <a:xfrm>
                      <a:off x="0" y="0"/>
                      <a:ext cx="3429000" cy="1508760"/>
                    </a:xfrm>
                    <a:prstGeom prst="rect"/>
                  </pic:spPr>
                </pic:pic>
              </a:graphicData>
            </a:graphic>
          </wp:inline>
        </w:drawing>
      </w:r>
    </w:p>
    <w:p>
      <w:pPr>
        <w:keepNext/>
        <w:spacing w:after="60"/>
      </w:pPr>
      <w:r>
        <w:rPr>
          <w:rFonts w:ascii="Rubik" w:hAnsi="Rubik" w:eastAsia="Rubik"/>
          <w:b w:val="0"/>
          <w:sz w:val="18"/>
        </w:rPr>
        <w:t>OCT scan</w:t>
      </w:r>
    </w:p>
    <w:p>
      <w:pPr>
        <w:keepNext/>
        <w:spacing w:after="60"/>
      </w:pPr>
      <w:r>
        <w:rPr>
          <w:rFonts w:ascii="Rubik" w:hAnsi="Rubik" w:eastAsia="Rubik"/>
          <w:b/>
        </w:rPr>
        <w:t>Options</w:t>
      </w:r>
    </w:p>
    <w:p>
      <w:pPr>
        <w:keepNext/>
        <w:spacing w:after="60"/>
      </w:pPr>
      <w:r>
        <w:rPr>
          <w:rFonts w:ascii="Rubik" w:hAnsi="Rubik" w:eastAsia="Rubik"/>
          <w:b w:val="0"/>
        </w:rPr>
        <w:t>a) Start monthly anti-VEGF immediately solely because fluid reaches the centre</w:t>
      </w:r>
    </w:p>
    <w:p>
      <w:pPr>
        <w:keepNext/>
        <w:spacing w:after="60"/>
      </w:pPr>
      <w:r>
        <w:rPr>
          <w:rFonts w:ascii="Rubik" w:hAnsi="Rubik" w:eastAsia="Rubik"/>
          <w:b w:val="0"/>
        </w:rPr>
        <w:t>b) Observe with scheduled acuity and OCT review, reconsidering treatment if vision worsens</w:t>
      </w:r>
    </w:p>
    <w:p>
      <w:pPr>
        <w:keepNext/>
        <w:spacing w:after="60"/>
      </w:pPr>
      <w:r>
        <w:rPr>
          <w:rFonts w:ascii="Rubik" w:hAnsi="Rubik" w:eastAsia="Rubik"/>
          <w:b w:val="0"/>
        </w:rPr>
        <w:t>c) Perform PRP to the peripheral retina for the macular fluid</w:t>
      </w:r>
    </w:p>
    <w:p>
      <w:pPr>
        <w:keepNext/>
        <w:spacing w:after="60"/>
      </w:pPr>
      <w:r>
        <w:rPr>
          <w:rFonts w:ascii="Rubik" w:hAnsi="Rubik" w:eastAsia="Rubik"/>
          <w:b w:val="0"/>
        </w:rPr>
        <w:t>d) Use an intravitreal steroid implant without first discussing observation</w:t>
      </w:r>
    </w:p>
    <w:p>
      <w:pPr>
        <w:keepNext/>
        <w:spacing w:after="60"/>
      </w:pPr>
      <w:r>
        <w:rPr>
          <w:rFonts w:ascii="Rubik" w:hAnsi="Rubik" w:eastAsia="Rubik"/>
          <w:b/>
        </w:rPr>
        <w:t>Correct option: b) Observe with scheduled acuity and OCT review, reconsidering treatment if vision worsens</w:t>
      </w:r>
    </w:p>
    <w:p>
      <w:pPr>
        <w:keepNext w:val="0"/>
        <w:spacing w:after="60"/>
      </w:pPr>
      <w:r>
        <w:rPr>
          <w:rFonts w:ascii="Rubik" w:hAnsi="Rubik" w:eastAsia="Rubik"/>
          <w:b w:val="0"/>
        </w:rPr>
        <w:t>NICE permits observation or macular laser for centre-involving DME with good vision. Observation requires reliable review; OCT fluid alone does not make immediate injection compulsory.</w:t>
      </w:r>
    </w:p>
    <w:p>
      <w:pPr>
        <w:pStyle w:val="Heading2"/>
        <w:keepNext/>
        <w:pageBreakBefore/>
        <w:spacing w:after="60"/>
      </w:pPr>
      <w:r>
        <w:rPr>
          <w:rFonts w:ascii="Rubik" w:hAnsi="Rubik" w:eastAsia="Rubik"/>
          <w:b w:val="0"/>
        </w:rPr>
        <w:t>Question 53</w:t>
      </w:r>
    </w:p>
    <w:p>
      <w:pPr>
        <w:keepNext/>
        <w:spacing w:after="60"/>
      </w:pPr>
      <w:r>
        <w:rPr>
          <w:rFonts w:ascii="Rubik" w:hAnsi="Rubik" w:eastAsia="Rubik"/>
          <w:b w:val="0"/>
          <w:sz w:val="19"/>
        </w:rPr>
        <w:t>Question type: Clinical | treatment selection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Saira, 61, attends a retinal clinic that follows NICE NG 242. The fundus shows diabetic microaneurysms and circinate exudates. OCT and fluorescein angiography confirm clinically significant retinal thickening from focal leakage outside the central subfield; the foveal centre is spared. Acuity is 6/9 and has remained stable. There is no neovascularisation, traction or macular capillary nonperfusion. Which local treatment is specifically supported for this topographic pattern, after discussion with the patient?</w:t>
      </w:r>
    </w:p>
    <w:p>
      <w:pPr>
        <w:keepNext/>
        <w:jc w:val="center"/>
      </w:pPr>
      <w:r>
        <w:drawing>
          <wp:inline xmlns:a="http://schemas.openxmlformats.org/drawingml/2006/main" xmlns:pic="http://schemas.openxmlformats.org/drawingml/2006/picture">
            <wp:extent cx="2262035" cy="1508760"/>
            <wp:docPr id="2" name="Picture 2"/>
            <wp:cNvGraphicFramePr>
              <a:graphicFrameLocks noChangeAspect="1"/>
            </wp:cNvGraphicFramePr>
            <a:graphic>
              <a:graphicData uri="http://schemas.openxmlformats.org/drawingml/2006/picture">
                <pic:pic>
                  <pic:nvPicPr>
                    <pic:cNvPr id="0" name="macular oedema.jpeg"/>
                    <pic:cNvPicPr/>
                  </pic:nvPicPr>
                  <pic:blipFill>
                    <a:blip r:embed="rId12"/>
                    <a:stretch>
                      <a:fillRect/>
                    </a:stretch>
                  </pic:blipFill>
                  <pic:spPr>
                    <a:xfrm>
                      <a:off x="0" y="0"/>
                      <a:ext cx="2262035" cy="15087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Intravitreal anti-VEGF as the first intervention for the noncentral focal leakage</w:t>
      </w:r>
    </w:p>
    <w:p>
      <w:pPr>
        <w:keepNext/>
        <w:spacing w:after="60"/>
      </w:pPr>
      <w:r>
        <w:rPr>
          <w:rFonts w:ascii="Rubik" w:hAnsi="Rubik" w:eastAsia="Rubik"/>
          <w:b w:val="0"/>
        </w:rPr>
        <w:t>b) Short-interval observation alone because the central subfield remains spared</w:t>
      </w:r>
    </w:p>
    <w:p>
      <w:pPr>
        <w:keepNext/>
        <w:spacing w:after="60"/>
      </w:pPr>
      <w:r>
        <w:rPr>
          <w:rFonts w:ascii="Rubik" w:hAnsi="Rubik" w:eastAsia="Rubik"/>
          <w:b w:val="0"/>
        </w:rPr>
        <w:t>c) Focal/grid macular laser directed at the noncentral oedema</w:t>
      </w:r>
    </w:p>
    <w:p>
      <w:pPr>
        <w:keepNext/>
        <w:spacing w:after="60"/>
      </w:pPr>
      <w:r>
        <w:rPr>
          <w:rFonts w:ascii="Rubik" w:hAnsi="Rubik" w:eastAsia="Rubik"/>
          <w:b w:val="0"/>
        </w:rPr>
        <w:t>d) A dexamethasone implant as the initial intervention for the focal leakage</w:t>
      </w:r>
    </w:p>
    <w:p>
      <w:pPr>
        <w:keepNext/>
        <w:spacing w:after="60"/>
      </w:pPr>
      <w:r>
        <w:rPr>
          <w:rFonts w:ascii="Rubik" w:hAnsi="Rubik" w:eastAsia="Rubik"/>
          <w:b/>
        </w:rPr>
        <w:t>Correct option: c) Focal/grid macular laser directed at the noncentral oedema</w:t>
      </w:r>
    </w:p>
    <w:p>
      <w:pPr>
        <w:keepNext w:val="0"/>
        <w:spacing w:after="60"/>
      </w:pPr>
      <w:r>
        <w:rPr>
          <w:rFonts w:ascii="Rubik" w:hAnsi="Rubik" w:eastAsia="Rubik"/>
          <w:b w:val="0"/>
        </w:rPr>
        <w:t>NICE recommends macular laser for non-centre-involving clinically significant DME. Sparing of the central subfield does not remove this indication when clinically significant focal thickening is present.</w:t>
      </w:r>
    </w:p>
    <w:p>
      <w:pPr>
        <w:pStyle w:val="Heading2"/>
        <w:keepNext/>
        <w:pageBreakBefore/>
        <w:spacing w:after="60"/>
      </w:pPr>
      <w:r>
        <w:rPr>
          <w:rFonts w:ascii="Rubik" w:hAnsi="Rubik" w:eastAsia="Rubik"/>
          <w:b w:val="0"/>
        </w:rPr>
        <w:t>Question 54</w:t>
      </w:r>
    </w:p>
    <w:p>
      <w:pPr>
        <w:keepNext/>
        <w:spacing w:after="60"/>
      </w:pPr>
      <w:r>
        <w:rPr>
          <w:rFonts w:ascii="Rubik" w:hAnsi="Rubik" w:eastAsia="Rubik"/>
          <w:b w:val="0"/>
          <w:sz w:val="19"/>
        </w:rPr>
        <w:t>Question type: Clinical | monitoring selection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Two pregnant patients ask whether their clear vision removes the need for retinal review. Hana, 30, has had type 1 diabetes for 18 years and moderate NPDR before conception; she is now ten weeks pregnant. Mira, 32, had normal early-pregnancy glucose testing and has newly diagnosed gestational diabetes at 28 weeks, with no eye symptoms or previous diabetes. Which distinction best guides diabetic-retinopathy monitoring during these pregnancies?</w:t>
      </w:r>
    </w:p>
    <w:p>
      <w:pPr>
        <w:keepNext/>
        <w:spacing w:after="60"/>
      </w:pPr>
      <w:r>
        <w:rPr>
          <w:rFonts w:ascii="Rubik" w:hAnsi="Rubik" w:eastAsia="Rubik"/>
          <w:b/>
        </w:rPr>
        <w:t>Options</w:t>
      </w:r>
    </w:p>
    <w:p>
      <w:pPr>
        <w:keepNext/>
        <w:spacing w:after="60"/>
      </w:pPr>
      <w:r>
        <w:rPr>
          <w:rFonts w:ascii="Rubik" w:hAnsi="Rubik" w:eastAsia="Rubik"/>
          <w:b w:val="0"/>
        </w:rPr>
        <w:t>a) Assess both during pregnancy and use the same retinopathy follow-up schedule for each</w:t>
      </w:r>
    </w:p>
    <w:p>
      <w:pPr>
        <w:keepNext/>
        <w:spacing w:after="60"/>
      </w:pPr>
      <w:r>
        <w:rPr>
          <w:rFonts w:ascii="Rubik" w:hAnsi="Rubik" w:eastAsia="Rubik"/>
          <w:b w:val="0"/>
        </w:rPr>
        <w:t>b) Assess Hana only if vision changes; screen Mira because the diabetes is newly diagnosed</w:t>
      </w:r>
    </w:p>
    <w:p>
      <w:pPr>
        <w:keepNext/>
        <w:spacing w:after="60"/>
      </w:pPr>
      <w:r>
        <w:rPr>
          <w:rFonts w:ascii="Rubik" w:hAnsi="Rubik" w:eastAsia="Rubik"/>
          <w:b w:val="0"/>
        </w:rPr>
        <w:t>c) Keep Hana on the unchanged annual schedule; gestational diabetes alone needs no retinal screening</w:t>
      </w:r>
    </w:p>
    <w:p>
      <w:pPr>
        <w:keepNext/>
        <w:spacing w:after="60"/>
      </w:pPr>
      <w:r>
        <w:rPr>
          <w:rFonts w:ascii="Rubik" w:hAnsi="Rubik" w:eastAsia="Rubik"/>
          <w:b w:val="0"/>
        </w:rPr>
        <w:t>d) Hana needs retinal assessment and risk-based follow-up; gestational diabetes alone does not require DR screening</w:t>
      </w:r>
    </w:p>
    <w:p>
      <w:pPr>
        <w:keepNext/>
        <w:spacing w:after="60"/>
      </w:pPr>
      <w:r>
        <w:rPr>
          <w:rFonts w:ascii="Rubik" w:hAnsi="Rubik" w:eastAsia="Rubik"/>
          <w:b/>
        </w:rPr>
        <w:t>Correct option: d) Hana needs retinal assessment and risk-based follow-up; gestational diabetes alone does not require DR screening</w:t>
      </w:r>
    </w:p>
    <w:p>
      <w:pPr>
        <w:keepNext w:val="0"/>
        <w:spacing w:after="60"/>
      </w:pPr>
      <w:r>
        <w:rPr>
          <w:rFonts w:ascii="Rubik" w:hAnsi="Rubik" w:eastAsia="Rubik"/>
          <w:b w:val="0"/>
        </w:rPr>
        <w:t>Pre-existing diabetes can worsen retinopathy during pregnancy and warrants assessment with follow-up based on severity. Gestational diabetes alone does not create the same short-term DR-screening indication.</w:t>
      </w:r>
    </w:p>
    <w:p>
      <w:pPr>
        <w:pStyle w:val="Heading2"/>
        <w:keepNext/>
        <w:pageBreakBefore/>
        <w:spacing w:after="60"/>
      </w:pPr>
      <w:r>
        <w:rPr>
          <w:rFonts w:ascii="Rubik" w:hAnsi="Rubik" w:eastAsia="Rubik"/>
          <w:b w:val="0"/>
        </w:rPr>
        <w:t>Question 55</w:t>
      </w:r>
    </w:p>
    <w:p>
      <w:pPr>
        <w:keepNext/>
        <w:spacing w:after="60"/>
      </w:pPr>
      <w:r>
        <w:rPr>
          <w:rFonts w:ascii="Rubik" w:hAnsi="Rubik" w:eastAsia="Rubik"/>
          <w:b w:val="0"/>
          <w:sz w:val="19"/>
        </w:rPr>
        <w:t>Question type: Clinical | systemic coordination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Nadia, 54, has severe NPDR and an HbA1c of 12.1% after a prolonged period of poor control. Her diabetes team plans treatment expected to produce a rapid substantial fall in HbA1c. She has no current visual symptoms and her next eye appointment is many months away. The endocrinologist asks what should be coordinated alongside systemic treatment. Which response most appropriately balances the long-term benefit of glycaemic control with the short-term retinal risk?</w:t>
      </w:r>
    </w:p>
    <w:p>
      <w:pPr>
        <w:keepNext/>
        <w:spacing w:after="60"/>
      </w:pPr>
      <w:r>
        <w:rPr>
          <w:rFonts w:ascii="Rubik" w:hAnsi="Rubik" w:eastAsia="Rubik"/>
          <w:b/>
        </w:rPr>
        <w:t>Options</w:t>
      </w:r>
    </w:p>
    <w:p>
      <w:pPr>
        <w:keepNext/>
        <w:spacing w:after="60"/>
      </w:pPr>
      <w:r>
        <w:rPr>
          <w:rFonts w:ascii="Rubik" w:hAnsi="Rubik" w:eastAsia="Rubik"/>
          <w:b w:val="0"/>
        </w:rPr>
        <w:t>a) Arrange ophthalmic review around intensification and agree closer retinal monitoring</w:t>
      </w:r>
    </w:p>
    <w:p>
      <w:pPr>
        <w:keepNext/>
        <w:spacing w:after="60"/>
      </w:pPr>
      <w:r>
        <w:rPr>
          <w:rFonts w:ascii="Rubik" w:hAnsi="Rubik" w:eastAsia="Rubik"/>
          <w:b w:val="0"/>
        </w:rPr>
        <w:t>b) Defer all glycaemic intensification until the NPDR has completely resolved</w:t>
      </w:r>
    </w:p>
    <w:p>
      <w:pPr>
        <w:keepNext/>
        <w:spacing w:after="60"/>
      </w:pPr>
      <w:r>
        <w:rPr>
          <w:rFonts w:ascii="Rubik" w:hAnsi="Rubik" w:eastAsia="Rubik"/>
          <w:b w:val="0"/>
        </w:rPr>
        <w:t>c) Keep the existing distant retinal appointment because symptoms are absent</w:t>
      </w:r>
    </w:p>
    <w:p>
      <w:pPr>
        <w:keepNext/>
        <w:spacing w:after="60"/>
      </w:pPr>
      <w:r>
        <w:rPr>
          <w:rFonts w:ascii="Rubik" w:hAnsi="Rubik" w:eastAsia="Rubik"/>
          <w:b w:val="0"/>
        </w:rPr>
        <w:t>d) Give anti-VEGF to each eye before intensification without assessing retinal treatment indications</w:t>
      </w:r>
    </w:p>
    <w:p>
      <w:pPr>
        <w:keepNext/>
        <w:spacing w:after="60"/>
      </w:pPr>
      <w:r>
        <w:rPr>
          <w:rFonts w:ascii="Rubik" w:hAnsi="Rubik" w:eastAsia="Rubik"/>
          <w:b/>
        </w:rPr>
        <w:t>Correct option: a) Arrange ophthalmic review around intensification and agree closer retinal monitoring</w:t>
      </w:r>
    </w:p>
    <w:p>
      <w:pPr>
        <w:keepNext w:val="0"/>
        <w:spacing w:after="60"/>
      </w:pPr>
      <w:r>
        <w:rPr>
          <w:rFonts w:ascii="Rubik" w:hAnsi="Rubik" w:eastAsia="Rubik"/>
          <w:b w:val="0"/>
        </w:rPr>
        <w:t>Rapid substantial improvement in glycaemia can temporarily worsen established retinopathy. Coordinate retinal assessment and monitoring while treating the diabetes, rather than abandoning glycaemic control or prescribing universal prophylactic injections.</w:t>
      </w:r>
    </w:p>
    <w:p>
      <w:pPr>
        <w:pStyle w:val="Heading2"/>
        <w:keepNext/>
        <w:pageBreakBefore/>
        <w:spacing w:after="60"/>
      </w:pPr>
      <w:r>
        <w:rPr>
          <w:rFonts w:ascii="Rubik" w:hAnsi="Rubik" w:eastAsia="Rubik"/>
          <w:b w:val="0"/>
        </w:rPr>
        <w:t>Question 56</w:t>
      </w:r>
    </w:p>
    <w:p>
      <w:pPr>
        <w:keepNext/>
        <w:spacing w:after="60"/>
      </w:pPr>
      <w:r>
        <w:rPr>
          <w:rFonts w:ascii="Rubik" w:hAnsi="Rubik" w:eastAsia="Rubik"/>
          <w:b w:val="0"/>
          <w:sz w:val="19"/>
        </w:rPr>
        <w:t>Question type: Clinical | complication management</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Arif, 46, has proliferative diabetic retinopathy despite previous laser treatment. Over several weeks central vision becomes distorted. The photograph shows extensive fibrovascular tissue; serial OCT confirms that contracted tissue is elevating the retina towards the fovea. The retina team identifies a macula-threatening tractional detachment without a peripheral full-thickness break. Acuity is 6/24 and falling. Which intervention addresses the present structural threat most directly?</w:t>
      </w:r>
    </w:p>
    <w:p>
      <w:pPr>
        <w:keepNext/>
        <w:jc w:val="center"/>
      </w:pPr>
      <w:r>
        <w:drawing>
          <wp:inline xmlns:a="http://schemas.openxmlformats.org/drawingml/2006/main" xmlns:pic="http://schemas.openxmlformats.org/drawingml/2006/picture">
            <wp:extent cx="2423710" cy="1508759"/>
            <wp:docPr id="3" name="Picture 3"/>
            <wp:cNvGraphicFramePr>
              <a:graphicFrameLocks noChangeAspect="1"/>
            </wp:cNvGraphicFramePr>
            <a:graphic>
              <a:graphicData uri="http://schemas.openxmlformats.org/drawingml/2006/picture">
                <pic:pic>
                  <pic:nvPicPr>
                    <pic:cNvPr id="0" name="big_631b0e824e4a35.14412017.jpg"/>
                    <pic:cNvPicPr/>
                  </pic:nvPicPr>
                  <pic:blipFill>
                    <a:blip r:embed="rId13"/>
                    <a:stretch>
                      <a:fillRect/>
                    </a:stretch>
                  </pic:blipFill>
                  <pic:spPr>
                    <a:xfrm>
                      <a:off x="0" y="0"/>
                      <a:ext cx="2423710" cy="1508759"/>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Supplement PRP and wait for the traction to regress without surgical assessment</w:t>
      </w:r>
    </w:p>
    <w:p>
      <w:pPr>
        <w:keepNext/>
        <w:spacing w:after="60"/>
      </w:pPr>
      <w:r>
        <w:rPr>
          <w:rFonts w:ascii="Rubik" w:hAnsi="Rubik" w:eastAsia="Rubik"/>
          <w:b w:val="0"/>
        </w:rPr>
        <w:t>b) Vitreoretinal surgical assessment for vitrectomy and traction release</w:t>
      </w:r>
    </w:p>
    <w:p>
      <w:pPr>
        <w:keepNext/>
        <w:spacing w:after="60"/>
      </w:pPr>
      <w:r>
        <w:rPr>
          <w:rFonts w:ascii="Rubik" w:hAnsi="Rubik" w:eastAsia="Rubik"/>
          <w:b w:val="0"/>
        </w:rPr>
        <w:t>c) Use anti-VEGF monotherapy as definitive treatment to release the established traction</w:t>
      </w:r>
    </w:p>
    <w:p>
      <w:pPr>
        <w:keepNext/>
        <w:spacing w:after="60"/>
      </w:pPr>
      <w:r>
        <w:rPr>
          <w:rFonts w:ascii="Rubik" w:hAnsi="Rubik" w:eastAsia="Rubik"/>
          <w:b w:val="0"/>
        </w:rPr>
        <w:t>d) Apply focal/grid macular laser to the distortion without releasing the fibrovascular tissue</w:t>
      </w:r>
    </w:p>
    <w:p>
      <w:pPr>
        <w:keepNext/>
        <w:spacing w:after="60"/>
      </w:pPr>
      <w:r>
        <w:rPr>
          <w:rFonts w:ascii="Rubik" w:hAnsi="Rubik" w:eastAsia="Rubik"/>
          <w:b/>
        </w:rPr>
        <w:t>Correct option: b) Vitreoretinal surgical assessment for vitrectomy and traction release</w:t>
      </w:r>
    </w:p>
    <w:p>
      <w:pPr>
        <w:keepNext w:val="0"/>
        <w:spacing w:after="60"/>
      </w:pPr>
      <w:r>
        <w:rPr>
          <w:rFonts w:ascii="Rubik" w:hAnsi="Rubik" w:eastAsia="Rubik"/>
          <w:b w:val="0"/>
        </w:rPr>
        <w:t>Macula-threatening PDR tractional detachment is an indication for vitrectomy. Laser can reduce proliferative drive but cannot mechanically release established traction threatening the fovea.</w:t>
      </w:r>
    </w:p>
    <w:p>
      <w:pPr>
        <w:pStyle w:val="Heading2"/>
        <w:keepNext/>
        <w:pageBreakBefore/>
        <w:spacing w:after="60"/>
      </w:pPr>
      <w:r>
        <w:rPr>
          <w:rFonts w:ascii="Rubik" w:hAnsi="Rubik" w:eastAsia="Rubik"/>
          <w:b w:val="0"/>
        </w:rPr>
        <w:t>Question 57</w:t>
      </w:r>
    </w:p>
    <w:p>
      <w:pPr>
        <w:keepNext/>
        <w:spacing w:after="60"/>
      </w:pPr>
      <w:r>
        <w:rPr>
          <w:rFonts w:ascii="Rubik" w:hAnsi="Rubik" w:eastAsia="Rubik"/>
          <w:b w:val="0"/>
          <w:sz w:val="19"/>
        </w:rPr>
        <w:t>Question type: Clinical | surgical threshold</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Dev, 52, has documented PDR and completed PRP. A dense vitreous haemorrhage has prevented useful vision for four months despite review, and he cannot resume his work. Repeated ultrasound has not shown a retinal detachment, but the view remains inadequate for further laser. There is no evidence of a new traumatic injury or acute infection. His team follows NICE NG 242. Which next treatment discussion is most appropriate for this persistent course?</w:t>
      </w:r>
    </w:p>
    <w:p>
      <w:pPr>
        <w:keepNext/>
        <w:spacing w:after="60"/>
      </w:pPr>
      <w:r>
        <w:rPr>
          <w:rFonts w:ascii="Rubik" w:hAnsi="Rubik" w:eastAsia="Rubik"/>
          <w:b/>
        </w:rPr>
        <w:t>Options</w:t>
      </w:r>
    </w:p>
    <w:p>
      <w:pPr>
        <w:keepNext/>
        <w:spacing w:after="60"/>
      </w:pPr>
      <w:r>
        <w:rPr>
          <w:rFonts w:ascii="Rubik" w:hAnsi="Rubik" w:eastAsia="Rubik"/>
          <w:b w:val="0"/>
        </w:rPr>
        <w:t>a) Continue observation for another six months before discussing surgery</w:t>
      </w:r>
    </w:p>
    <w:p>
      <w:pPr>
        <w:keepNext/>
        <w:spacing w:after="60"/>
      </w:pPr>
      <w:r>
        <w:rPr>
          <w:rFonts w:ascii="Rubik" w:hAnsi="Rubik" w:eastAsia="Rubik"/>
          <w:b w:val="0"/>
        </w:rPr>
        <w:t>b) Offer an injection-only strategy without discussing clearance of the persistently opaque vitreous</w:t>
      </w:r>
    </w:p>
    <w:p>
      <w:pPr>
        <w:keepNext/>
        <w:spacing w:after="60"/>
      </w:pPr>
      <w:r>
        <w:rPr>
          <w:rFonts w:ascii="Rubik" w:hAnsi="Rubik" w:eastAsia="Rubik"/>
          <w:b w:val="0"/>
        </w:rPr>
        <w:t>c) Discuss vitrectomy to clear the haemorrhage and permit treatment of residual proliferative disease</w:t>
      </w:r>
    </w:p>
    <w:p>
      <w:pPr>
        <w:keepNext/>
        <w:spacing w:after="60"/>
      </w:pPr>
      <w:r>
        <w:rPr>
          <w:rFonts w:ascii="Rubik" w:hAnsi="Rubik" w:eastAsia="Rubik"/>
          <w:b w:val="0"/>
        </w:rPr>
        <w:t>d) Plan further laser as the next intervention despite an inadequate fundal view</w:t>
      </w:r>
    </w:p>
    <w:p>
      <w:pPr>
        <w:keepNext/>
        <w:spacing w:after="60"/>
      </w:pPr>
      <w:r>
        <w:rPr>
          <w:rFonts w:ascii="Rubik" w:hAnsi="Rubik" w:eastAsia="Rubik"/>
          <w:b/>
        </w:rPr>
        <w:t>Correct option: c) Discuss vitrectomy to clear the haemorrhage and permit treatment of residual proliferative disease</w:t>
      </w:r>
    </w:p>
    <w:p>
      <w:pPr>
        <w:keepNext w:val="0"/>
        <w:spacing w:after="60"/>
      </w:pPr>
      <w:r>
        <w:rPr>
          <w:rFonts w:ascii="Rubik" w:hAnsi="Rubik" w:eastAsia="Rubik"/>
          <w:b w:val="0"/>
        </w:rPr>
        <w:t>NICE supports considering vitrectomy for PDR vitreous haemorrhage that has not cleared within three months. An attached retina on ultrasound does not make indefinitely disabling haemorrhage an untreatable problem.</w:t>
      </w:r>
    </w:p>
    <w:p>
      <w:pPr>
        <w:pStyle w:val="Heading2"/>
        <w:keepNext/>
        <w:pageBreakBefore/>
        <w:spacing w:after="60"/>
      </w:pPr>
      <w:r>
        <w:rPr>
          <w:rFonts w:ascii="Rubik" w:hAnsi="Rubik" w:eastAsia="Rubik"/>
          <w:b w:val="0"/>
        </w:rPr>
        <w:t>Question 58</w:t>
      </w:r>
    </w:p>
    <w:p>
      <w:pPr>
        <w:keepNext/>
        <w:spacing w:after="60"/>
      </w:pPr>
      <w:r>
        <w:rPr>
          <w:rFonts w:ascii="Rubik" w:hAnsi="Rubik" w:eastAsia="Rubik"/>
          <w:b w:val="0"/>
          <w:sz w:val="19"/>
        </w:rPr>
        <w:t>Question type: Clinical | treatment counselling</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Yun, 43, has high-risk PDR and has agreed to PRP after reviewing the alternatives. She works evening shifts and asks which change she should specifically discuss before treatment. Central acuity is currently 6/6, the macula is not oedematous and the planned laser is peripheral. Which counselling statement best connects the site of treatment to a recognised functional trade-off?</w:t>
      </w:r>
    </w:p>
    <w:p>
      <w:pPr>
        <w:keepNext/>
        <w:spacing w:after="60"/>
      </w:pPr>
      <w:r>
        <w:rPr>
          <w:rFonts w:ascii="Rubik" w:hAnsi="Rubik" w:eastAsia="Rubik"/>
          <w:b/>
        </w:rPr>
        <w:t>Options</w:t>
      </w:r>
    </w:p>
    <w:p>
      <w:pPr>
        <w:keepNext/>
        <w:spacing w:after="60"/>
      </w:pPr>
      <w:r>
        <w:rPr>
          <w:rFonts w:ascii="Rubik" w:hAnsi="Rubik" w:eastAsia="Rubik"/>
          <w:b w:val="0"/>
        </w:rPr>
        <w:t>a) PRP directly seals the disc new vessels and usually leaves peripheral/night vision unaffected</w:t>
      </w:r>
    </w:p>
    <w:p>
      <w:pPr>
        <w:keepNext/>
        <w:spacing w:after="60"/>
      </w:pPr>
      <w:r>
        <w:rPr>
          <w:rFonts w:ascii="Rubik" w:hAnsi="Rubik" w:eastAsia="Rubik"/>
          <w:b w:val="0"/>
        </w:rPr>
        <w:t>b) PRP acts as focal macular leakage treatment, so its main intended effect is restoration of foveal contrast</w:t>
      </w:r>
    </w:p>
    <w:p>
      <w:pPr>
        <w:keepNext/>
        <w:spacing w:after="60"/>
      </w:pPr>
      <w:r>
        <w:rPr>
          <w:rFonts w:ascii="Rubik" w:hAnsi="Rubik" w:eastAsia="Rubik"/>
          <w:b w:val="0"/>
        </w:rPr>
        <w:t>c) PRP mechanically removes tractional membranes, so field loss is determined only by surgical complications</w:t>
      </w:r>
    </w:p>
    <w:p>
      <w:pPr>
        <w:keepNext/>
        <w:spacing w:after="60"/>
      </w:pPr>
      <w:r>
        <w:rPr>
          <w:rFonts w:ascii="Rubik" w:hAnsi="Rubik" w:eastAsia="Rubik"/>
          <w:b w:val="0"/>
        </w:rPr>
        <w:t>d) Peripheral field and night vision may worsen even while PRP reduces the risk of severe visual loss</w:t>
      </w:r>
    </w:p>
    <w:p>
      <w:pPr>
        <w:keepNext/>
        <w:spacing w:after="60"/>
      </w:pPr>
      <w:r>
        <w:rPr>
          <w:rFonts w:ascii="Rubik" w:hAnsi="Rubik" w:eastAsia="Rubik"/>
          <w:b/>
        </w:rPr>
        <w:t>Correct option: d) Peripheral field and night vision may worsen even while PRP reduces the risk of severe visual loss</w:t>
      </w:r>
    </w:p>
    <w:p>
      <w:pPr>
        <w:keepNext w:val="0"/>
        <w:spacing w:after="60"/>
      </w:pPr>
      <w:r>
        <w:rPr>
          <w:rFonts w:ascii="Rubik" w:hAnsi="Rubik" w:eastAsia="Rubik"/>
          <w:b w:val="0"/>
        </w:rPr>
        <w:t>PRP deliberately treats peripheral retina and can reduce peripheral field and dark-adapted vision. Its sight-preserving benefit must be weighed against these functional effects during consent.</w:t>
      </w:r>
    </w:p>
    <w:p>
      <w:pPr>
        <w:pStyle w:val="Heading2"/>
        <w:keepNext/>
        <w:pageBreakBefore/>
        <w:spacing w:after="60"/>
      </w:pPr>
      <w:r>
        <w:rPr>
          <w:rFonts w:ascii="Rubik" w:hAnsi="Rubik" w:eastAsia="Rubik"/>
          <w:b w:val="0"/>
        </w:rPr>
        <w:t>Question 59</w:t>
      </w:r>
    </w:p>
    <w:p>
      <w:pPr>
        <w:keepNext/>
        <w:spacing w:after="60"/>
      </w:pPr>
      <w:r>
        <w:rPr>
          <w:rFonts w:ascii="Rubik" w:hAnsi="Rubik" w:eastAsia="Rubik"/>
          <w:b w:val="0"/>
          <w:sz w:val="19"/>
        </w:rPr>
        <w:t>Question type: Clinical | complication monitoring</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Elias, 70, has CRVO with the photographed diffuse haemorrhagic pattern. Acuity is counting fingers, a marked RAPD is present and angiography demonstrates extensive capillary nonperfusion. Macular oedema improved during anti-VEGF treatment, which has now been paused. IOP is normal and there are currently no iris or angle new vessels. He can attend frequent reviews. Which follow-up priority remains especially important despite the reduction in macular fluid?</w:t>
      </w:r>
    </w:p>
    <w:p>
      <w:pPr>
        <w:keepNext/>
        <w:jc w:val="center"/>
      </w:pPr>
      <w:r>
        <w:drawing>
          <wp:inline xmlns:a="http://schemas.openxmlformats.org/drawingml/2006/main" xmlns:pic="http://schemas.openxmlformats.org/drawingml/2006/picture">
            <wp:extent cx="1882932" cy="1508760"/>
            <wp:docPr id="4" name="Picture 4"/>
            <wp:cNvGraphicFramePr>
              <a:graphicFrameLocks noChangeAspect="1"/>
            </wp:cNvGraphicFramePr>
            <a:graphic>
              <a:graphicData uri="http://schemas.openxmlformats.org/drawingml/2006/picture">
                <pic:pic>
                  <pic:nvPicPr>
                    <pic:cNvPr id="0" name="big_55590ee180e14.jpg"/>
                    <pic:cNvPicPr/>
                  </pic:nvPicPr>
                  <pic:blipFill>
                    <a:blip r:embed="rId14"/>
                    <a:stretch>
                      <a:fillRect/>
                    </a:stretch>
                  </pic:blipFill>
                  <pic:spPr>
                    <a:xfrm>
                      <a:off x="0" y="0"/>
                      <a:ext cx="1882932" cy="15087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Close iris and angle surveillance for neovascularisation after anti-VEGF cessation</w:t>
      </w:r>
    </w:p>
    <w:p>
      <w:pPr>
        <w:keepNext/>
        <w:spacing w:after="60"/>
      </w:pPr>
      <w:r>
        <w:rPr>
          <w:rFonts w:ascii="Rubik" w:hAnsi="Rubik" w:eastAsia="Rubik"/>
          <w:b w:val="0"/>
        </w:rPr>
        <w:t>b) Follow macular OCT alone and examine the angle only if macular oedema recurs</w:t>
      </w:r>
    </w:p>
    <w:p>
      <w:pPr>
        <w:keepNext/>
        <w:spacing w:after="60"/>
      </w:pPr>
      <w:r>
        <w:rPr>
          <w:rFonts w:ascii="Rubik" w:hAnsi="Rubik" w:eastAsia="Rubik"/>
          <w:b w:val="0"/>
        </w:rPr>
        <w:t>c) Give routine prophylactic PRP immediately to every ischaemic CRVO with a dry OCT</w:t>
      </w:r>
    </w:p>
    <w:p>
      <w:pPr>
        <w:keepNext/>
        <w:spacing w:after="60"/>
      </w:pPr>
      <w:r>
        <w:rPr>
          <w:rFonts w:ascii="Rubik" w:hAnsi="Rubik" w:eastAsia="Rubik"/>
          <w:b w:val="0"/>
        </w:rPr>
        <w:t>d) Continue injections solely for indefinite prevention of new vessels instead of arranging anterior-segment surveillance</w:t>
      </w:r>
    </w:p>
    <w:p>
      <w:pPr>
        <w:keepNext/>
        <w:spacing w:after="60"/>
      </w:pPr>
      <w:r>
        <w:rPr>
          <w:rFonts w:ascii="Rubik" w:hAnsi="Rubik" w:eastAsia="Rubik"/>
          <w:b/>
        </w:rPr>
        <w:t>Correct option: a) Close iris and angle surveillance for neovascularisation after anti-VEGF cessation</w:t>
      </w:r>
    </w:p>
    <w:p>
      <w:pPr>
        <w:keepNext w:val="0"/>
        <w:spacing w:after="60"/>
      </w:pPr>
      <w:r>
        <w:rPr>
          <w:rFonts w:ascii="Rubik" w:hAnsi="Rubik" w:eastAsia="Rubik"/>
          <w:b w:val="0"/>
        </w:rPr>
        <w:t>Severe ischaemia predicts anterior-segment neovascularisation, and anti-VEGF can temporarily suppress its visible expression. Improved OCT oedema does not remove the need to monitor for neovascular glaucoma.</w:t>
      </w:r>
    </w:p>
    <w:p>
      <w:pPr>
        <w:pStyle w:val="Heading2"/>
        <w:keepNext/>
        <w:pageBreakBefore/>
        <w:spacing w:after="60"/>
      </w:pPr>
      <w:r>
        <w:rPr>
          <w:rFonts w:ascii="Rubik" w:hAnsi="Rubik" w:eastAsia="Rubik"/>
          <w:b w:val="0"/>
        </w:rPr>
        <w:t>Question 60</w:t>
      </w:r>
    </w:p>
    <w:p>
      <w:pPr>
        <w:keepNext/>
        <w:spacing w:after="60"/>
      </w:pPr>
      <w:r>
        <w:rPr>
          <w:rFonts w:ascii="Rubik" w:hAnsi="Rubik" w:eastAsia="Rubik"/>
          <w:b w:val="0"/>
          <w:sz w:val="19"/>
        </w:rPr>
        <w:t>Question type: Clinical | neovascular complication management</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Mariam, 68, is reviewed after an ischaemic CRVO. New fine vessels are now visible at the pupil margin and on gonioscopy, but most of the angle remains open. IOP has risen to 29 mmHg. She can attend urgent retinal treatment and the peripheral fundus is visible. The team also starts appropriate pressure-lowering measures. Which ocular plan best addresses the neovascular drive rather than treating pressure alone?</w:t>
      </w:r>
    </w:p>
    <w:p>
      <w:pPr>
        <w:keepNext/>
        <w:spacing w:after="60"/>
      </w:pPr>
      <w:r>
        <w:rPr>
          <w:rFonts w:ascii="Rubik" w:hAnsi="Rubik" w:eastAsia="Rubik"/>
          <w:b/>
        </w:rPr>
        <w:t>Options</w:t>
      </w:r>
    </w:p>
    <w:p>
      <w:pPr>
        <w:keepNext/>
        <w:spacing w:after="60"/>
      </w:pPr>
      <w:r>
        <w:rPr>
          <w:rFonts w:ascii="Rubik" w:hAnsi="Rubik" w:eastAsia="Rubik"/>
          <w:b w:val="0"/>
        </w:rPr>
        <w:t>a) Use repeated anti-VEGF alone and monitor pressure without retinal ablation</w:t>
      </w:r>
    </w:p>
    <w:p>
      <w:pPr>
        <w:keepNext/>
        <w:spacing w:after="60"/>
      </w:pPr>
      <w:r>
        <w:rPr>
          <w:rFonts w:ascii="Rubik" w:hAnsi="Rubik" w:eastAsia="Rubik"/>
          <w:b w:val="0"/>
        </w:rPr>
        <w:t>b) Prompt PRP with intravitreal anti-VEGF as an adjunct for rapid new-vessel regression</w:t>
      </w:r>
    </w:p>
    <w:p>
      <w:pPr>
        <w:keepNext/>
        <w:spacing w:after="60"/>
      </w:pPr>
      <w:r>
        <w:rPr>
          <w:rFonts w:ascii="Rubik" w:hAnsi="Rubik" w:eastAsia="Rubik"/>
          <w:b w:val="0"/>
        </w:rPr>
        <w:t>c) Apply focal macular laser as the main treatment for the peripheral ischaemic drive</w:t>
      </w:r>
    </w:p>
    <w:p>
      <w:pPr>
        <w:keepNext/>
        <w:spacing w:after="60"/>
      </w:pPr>
      <w:r>
        <w:rPr>
          <w:rFonts w:ascii="Rubik" w:hAnsi="Rubik" w:eastAsia="Rubik"/>
          <w:b w:val="0"/>
        </w:rPr>
        <w:t>d) Perform laser iridotomy as definitive treatment for the iris and angle vessels</w:t>
      </w:r>
    </w:p>
    <w:p>
      <w:pPr>
        <w:keepNext/>
        <w:spacing w:after="60"/>
      </w:pPr>
      <w:r>
        <w:rPr>
          <w:rFonts w:ascii="Rubik" w:hAnsi="Rubik" w:eastAsia="Rubik"/>
          <w:b/>
        </w:rPr>
        <w:t>Correct option: b) Prompt PRP with intravitreal anti-VEGF as an adjunct for rapid new-vessel regression</w:t>
      </w:r>
    </w:p>
    <w:p>
      <w:pPr>
        <w:keepNext w:val="0"/>
        <w:spacing w:after="60"/>
      </w:pPr>
      <w:r>
        <w:rPr>
          <w:rFonts w:ascii="Rubik" w:hAnsi="Rubik" w:eastAsia="Rubik"/>
          <w:b w:val="0"/>
        </w:rPr>
        <w:t>Iris or angle neovascularisation in ischaemic CRVO requires prompt retinal ablation, with anti-VEGF helping rapid regression. Injection alone does not provide the durable reduction in ischaemic drive achieved by adequate PRP.</w:t>
      </w:r>
    </w:p>
    <w:p>
      <w:pPr>
        <w:pStyle w:val="Heading2"/>
        <w:keepNext/>
        <w:pageBreakBefore/>
        <w:spacing w:after="60"/>
      </w:pPr>
      <w:r>
        <w:rPr>
          <w:rFonts w:ascii="Rubik" w:hAnsi="Rubik" w:eastAsia="Rubik"/>
          <w:b w:val="0"/>
        </w:rPr>
        <w:t>Question 61</w:t>
      </w:r>
    </w:p>
    <w:p>
      <w:pPr>
        <w:keepNext/>
        <w:spacing w:after="60"/>
      </w:pPr>
      <w:r>
        <w:rPr>
          <w:rFonts w:ascii="Rubik" w:hAnsi="Rubik" w:eastAsia="Rubik"/>
          <w:b w:val="0"/>
          <w:sz w:val="19"/>
        </w:rPr>
        <w:t>Question type: Clinical | treatment targeting</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Tariq, 64, has a superotemporal BRVO, illustrated by the sectoral fundus pattern shown. Macular oedema is controlled, but angiography reveals nonperfusion in the affected sector and examination detects new retinal vessels within that territory. The remaining retinal circulation is well perfused and there are no iris new vessels. Which laser strategy best matches the demonstrated neovascular complication?</w:t>
      </w:r>
    </w:p>
    <w:p>
      <w:pPr>
        <w:keepNext/>
        <w:jc w:val="center"/>
      </w:pPr>
      <w:r>
        <w:drawing>
          <wp:inline xmlns:a="http://schemas.openxmlformats.org/drawingml/2006/main" xmlns:pic="http://schemas.openxmlformats.org/drawingml/2006/picture">
            <wp:extent cx="1849983" cy="1508760"/>
            <wp:docPr id="5" name="Picture 5"/>
            <wp:cNvGraphicFramePr>
              <a:graphicFrameLocks noChangeAspect="1"/>
            </wp:cNvGraphicFramePr>
            <a:graphic>
              <a:graphicData uri="http://schemas.openxmlformats.org/drawingml/2006/picture">
                <pic:pic>
                  <pic:nvPicPr>
                    <pic:cNvPr id="0" name="7EetI4r7HfXCMvX3Z5PqLwuBP5qce-mxAn9Lpc-yTSMvqhvZdKRC04esLVjawWREdtSkyEiWRzS2_iWrBerBRS-Rd-3_hRO3mqfjC4vGBBRx3TroQ9L.png"/>
                    <pic:cNvPicPr/>
                  </pic:nvPicPr>
                  <pic:blipFill>
                    <a:blip r:embed="rId15"/>
                    <a:stretch>
                      <a:fillRect/>
                    </a:stretch>
                  </pic:blipFill>
                  <pic:spPr>
                    <a:xfrm>
                      <a:off x="0" y="0"/>
                      <a:ext cx="1849983" cy="1508760"/>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Continue anti-VEGF alone for the retinal new vessels without discussing sector ablation</w:t>
      </w:r>
    </w:p>
    <w:p>
      <w:pPr>
        <w:keepNext/>
        <w:spacing w:after="60"/>
      </w:pPr>
      <w:r>
        <w:rPr>
          <w:rFonts w:ascii="Rubik" w:hAnsi="Rubik" w:eastAsia="Rubik"/>
          <w:b w:val="0"/>
        </w:rPr>
        <w:t>b) Apply 360-degree scatter laser including all normally perfused quadrants</w:t>
      </w:r>
    </w:p>
    <w:p>
      <w:pPr>
        <w:keepNext/>
        <w:spacing w:after="60"/>
      </w:pPr>
      <w:r>
        <w:rPr>
          <w:rFonts w:ascii="Rubik" w:hAnsi="Rubik" w:eastAsia="Rubik"/>
          <w:b w:val="0"/>
        </w:rPr>
        <w:t>c) Sector photocoagulation to the ischaemic retinal territory</w:t>
      </w:r>
    </w:p>
    <w:p>
      <w:pPr>
        <w:keepNext/>
        <w:spacing w:after="60"/>
      </w:pPr>
      <w:r>
        <w:rPr>
          <w:rFonts w:ascii="Rubik" w:hAnsi="Rubik" w:eastAsia="Rubik"/>
          <w:b w:val="0"/>
        </w:rPr>
        <w:t>d) Direct focal laser to the macula rather than the ischaemic sector</w:t>
      </w:r>
    </w:p>
    <w:p>
      <w:pPr>
        <w:keepNext/>
        <w:spacing w:after="60"/>
      </w:pPr>
      <w:r>
        <w:rPr>
          <w:rFonts w:ascii="Rubik" w:hAnsi="Rubik" w:eastAsia="Rubik"/>
          <w:b/>
        </w:rPr>
        <w:t>Correct option: c) Sector photocoagulation to the ischaemic retinal territory</w:t>
      </w:r>
    </w:p>
    <w:p>
      <w:pPr>
        <w:keepNext w:val="0"/>
        <w:spacing w:after="60"/>
      </w:pPr>
      <w:r>
        <w:rPr>
          <w:rFonts w:ascii="Rubik" w:hAnsi="Rubik" w:eastAsia="Rubik"/>
          <w:b w:val="0"/>
        </w:rPr>
        <w:t>Retinal neovascularisation in BRVO is treated by photocoagulation of the affected ischaemic sector. The target is the nonperfused territory, not the normal macula or an uninvolved drainage angle.</w:t>
      </w:r>
    </w:p>
    <w:p>
      <w:pPr>
        <w:pStyle w:val="Heading2"/>
        <w:keepNext/>
        <w:pageBreakBefore/>
        <w:spacing w:after="60"/>
      </w:pPr>
      <w:r>
        <w:rPr>
          <w:rFonts w:ascii="Rubik" w:hAnsi="Rubik" w:eastAsia="Rubik"/>
          <w:b w:val="0"/>
        </w:rPr>
        <w:t>Question 62</w:t>
      </w:r>
    </w:p>
    <w:p>
      <w:pPr>
        <w:keepNext/>
        <w:spacing w:after="60"/>
      </w:pPr>
      <w:r>
        <w:rPr>
          <w:rFonts w:ascii="Rubik" w:hAnsi="Rubik" w:eastAsia="Rubik"/>
          <w:b w:val="0"/>
          <w:sz w:val="19"/>
        </w:rPr>
        <w:t>Question type: Clinical | systemic investigation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Aisha, 67, has a first unilateral BRVO and known hypertension. There is no history of venous thrombosis, recurrent pregnancy loss, autoimmune disease, unusual blood counts or involvement of the other eye. Ocular management has been arranged. She asks whether a large inherited-thrombophilia panel and long-term anticoagulation are automatically needed because a retinal vein is blocked. Which systemic approach is most appropriate in this typical presentation?</w:t>
      </w:r>
    </w:p>
    <w:p>
      <w:pPr>
        <w:keepNext/>
        <w:spacing w:after="60"/>
      </w:pPr>
      <w:r>
        <w:rPr>
          <w:rFonts w:ascii="Rubik" w:hAnsi="Rubik" w:eastAsia="Rubik"/>
          <w:b/>
        </w:rPr>
        <w:t>Options</w:t>
      </w:r>
    </w:p>
    <w:p>
      <w:pPr>
        <w:keepNext/>
        <w:spacing w:after="60"/>
      </w:pPr>
      <w:r>
        <w:rPr>
          <w:rFonts w:ascii="Rubik" w:hAnsi="Rubik" w:eastAsia="Rubik"/>
          <w:b w:val="0"/>
        </w:rPr>
        <w:t>a) Order a comprehensive inherited-thrombophilia panel for every uncomplicated unilateral RVO</w:t>
      </w:r>
    </w:p>
    <w:p>
      <w:pPr>
        <w:keepNext/>
        <w:spacing w:after="60"/>
      </w:pPr>
      <w:r>
        <w:rPr>
          <w:rFonts w:ascii="Rubik" w:hAnsi="Rubik" w:eastAsia="Rubik"/>
          <w:b w:val="0"/>
        </w:rPr>
        <w:t>b) Start long-term anticoagulation solely to reverse the retinal vein occlusion</w:t>
      </w:r>
    </w:p>
    <w:p>
      <w:pPr>
        <w:keepNext/>
        <w:spacing w:after="60"/>
      </w:pPr>
      <w:r>
        <w:rPr>
          <w:rFonts w:ascii="Rubik" w:hAnsi="Rubik" w:eastAsia="Rubik"/>
          <w:b w:val="0"/>
        </w:rPr>
        <w:t>c) Avoid systemic assessment because all retinal vein occlusions are purely local eye disease</w:t>
      </w:r>
    </w:p>
    <w:p>
      <w:pPr>
        <w:keepNext/>
        <w:spacing w:after="60"/>
      </w:pPr>
      <w:r>
        <w:rPr>
          <w:rFonts w:ascii="Rubik" w:hAnsi="Rubik" w:eastAsia="Rubik"/>
          <w:b w:val="0"/>
        </w:rPr>
        <w:t>d) Assess BP, glucose and other vascular risks, with further testing guided by clinical findings</w:t>
      </w:r>
    </w:p>
    <w:p>
      <w:pPr>
        <w:keepNext/>
        <w:spacing w:after="60"/>
      </w:pPr>
      <w:r>
        <w:rPr>
          <w:rFonts w:ascii="Rubik" w:hAnsi="Rubik" w:eastAsia="Rubik"/>
          <w:b/>
        </w:rPr>
        <w:t>Correct option: d) Assess BP, glucose and other vascular risks, with further testing guided by clinical findings</w:t>
      </w:r>
    </w:p>
    <w:p>
      <w:pPr>
        <w:keepNext w:val="0"/>
        <w:spacing w:after="60"/>
      </w:pPr>
      <w:r>
        <w:rPr>
          <w:rFonts w:ascii="Rubik" w:hAnsi="Rubik" w:eastAsia="Rubik"/>
          <w:b w:val="0"/>
        </w:rPr>
        <w:t>Typical RVO warrants identification and treatment of vascular risk factors. Routine thrombophilia testing and anticoagulation solely for RVO are not supported without another clinical indication.</w:t>
      </w:r>
    </w:p>
    <w:p>
      <w:pPr>
        <w:pStyle w:val="Heading2"/>
        <w:keepNext/>
        <w:pageBreakBefore/>
        <w:spacing w:after="60"/>
      </w:pPr>
      <w:r>
        <w:rPr>
          <w:rFonts w:ascii="Rubik" w:hAnsi="Rubik" w:eastAsia="Rubik"/>
          <w:b w:val="0"/>
        </w:rPr>
        <w:t>Question 63</w:t>
      </w:r>
    </w:p>
    <w:p>
      <w:pPr>
        <w:keepNext/>
        <w:spacing w:after="60"/>
      </w:pPr>
      <w:r>
        <w:rPr>
          <w:rFonts w:ascii="Rubik" w:hAnsi="Rubik" w:eastAsia="Rubik"/>
          <w:b w:val="0"/>
          <w:sz w:val="19"/>
        </w:rPr>
        <w:t>Question type: Clinical | treatment risk</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Jon, 73, has persistent BRVO macular oedema. He finds frequent injection visits difficult and asks about a dexamethasone implant. He still has his natural lens and has established open-angle glaucoma requiring multiple drops; previous steroid drops produced a substantial pressure rise. There is no current eye infection. Which statement should guide counselling and monitoring when comparing a steroid implant with anti-VEGF?</w:t>
      </w:r>
    </w:p>
    <w:p>
      <w:pPr>
        <w:keepNext/>
        <w:spacing w:after="60"/>
      </w:pPr>
      <w:r>
        <w:rPr>
          <w:rFonts w:ascii="Rubik" w:hAnsi="Rubik" w:eastAsia="Rubik"/>
          <w:b/>
        </w:rPr>
        <w:t>Options</w:t>
      </w:r>
    </w:p>
    <w:p>
      <w:pPr>
        <w:keepNext/>
        <w:spacing w:after="60"/>
      </w:pPr>
      <w:r>
        <w:rPr>
          <w:rFonts w:ascii="Rubik" w:hAnsi="Rubik" w:eastAsia="Rubik"/>
          <w:b w:val="0"/>
        </w:rPr>
        <w:t>a) The risk of further IOP elevation and cataract progression in this eye</w:t>
      </w:r>
    </w:p>
    <w:p>
      <w:pPr>
        <w:keepNext/>
        <w:spacing w:after="60"/>
      </w:pPr>
      <w:r>
        <w:rPr>
          <w:rFonts w:ascii="Rubik" w:hAnsi="Rubik" w:eastAsia="Rubik"/>
          <w:b w:val="0"/>
        </w:rPr>
        <w:t>b) The previous steroid response and glaucoma create no extra implant concern if the current IOP is controlled</w:t>
      </w:r>
    </w:p>
    <w:p>
      <w:pPr>
        <w:keepNext/>
        <w:spacing w:after="60"/>
      </w:pPr>
      <w:r>
        <w:rPr>
          <w:rFonts w:ascii="Rubik" w:hAnsi="Rubik" w:eastAsia="Rubik"/>
          <w:b w:val="0"/>
        </w:rPr>
        <w:t>c) A lower injection burden permits OCT-only follow-up without pressure checks</w:t>
      </w:r>
    </w:p>
    <w:p>
      <w:pPr>
        <w:keepNext/>
        <w:spacing w:after="60"/>
      </w:pPr>
      <w:r>
        <w:rPr>
          <w:rFonts w:ascii="Rubik" w:hAnsi="Rubik" w:eastAsia="Rubik"/>
          <w:b w:val="0"/>
        </w:rPr>
        <w:t>d) A prophylactic iridotomy prevents the main steroid-associated outflow risk</w:t>
      </w:r>
    </w:p>
    <w:p>
      <w:pPr>
        <w:keepNext/>
        <w:spacing w:after="60"/>
      </w:pPr>
      <w:r>
        <w:rPr>
          <w:rFonts w:ascii="Rubik" w:hAnsi="Rubik" w:eastAsia="Rubik"/>
          <w:b/>
        </w:rPr>
        <w:t>Correct option: a) The risk of further IOP elevation and cataract progression in this eye</w:t>
      </w:r>
    </w:p>
    <w:p>
      <w:pPr>
        <w:keepNext w:val="0"/>
        <w:spacing w:after="60"/>
      </w:pPr>
      <w:r>
        <w:rPr>
          <w:rFonts w:ascii="Rubik" w:hAnsi="Rubik" w:eastAsia="Rubik"/>
          <w:b w:val="0"/>
        </w:rPr>
        <w:t>Intravitreal steroids can raise IOP and accelerate cataract, making his glaucoma and previous steroid response important treatment-selection factors. These risks require an explicit monitoring and management plan.</w:t>
      </w:r>
    </w:p>
    <w:p>
      <w:pPr>
        <w:pStyle w:val="Heading2"/>
        <w:keepNext/>
        <w:pageBreakBefore/>
        <w:spacing w:after="60"/>
      </w:pPr>
      <w:r>
        <w:rPr>
          <w:rFonts w:ascii="Rubik" w:hAnsi="Rubik" w:eastAsia="Rubik"/>
          <w:b w:val="0"/>
        </w:rPr>
        <w:t>Question 64</w:t>
      </w:r>
    </w:p>
    <w:p>
      <w:pPr>
        <w:keepNext/>
        <w:spacing w:after="60"/>
      </w:pPr>
      <w:r>
        <w:rPr>
          <w:rFonts w:ascii="Rubik" w:hAnsi="Rubik" w:eastAsia="Rubik"/>
          <w:b w:val="0"/>
          <w:sz w:val="19"/>
        </w:rPr>
        <w:t>Question type: Clinical | field localisation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Salim, 71, has sudden painless loss of part of the visual field in one eye. The fundus photograph is shown; the examiner identifies retinal whitening mainly in the inferotemporal branch territory. The foveal centre is spared and central acuity is 6/9. Emergency vascular assessment is already underway. Which visual-field pattern is most consistent with the location of retinal injury, rather than the preserved chart acuity?</w:t>
      </w:r>
    </w:p>
    <w:p>
      <w:pPr>
        <w:keepNext/>
        <w:jc w:val="center"/>
      </w:pPr>
      <w:r>
        <w:drawing>
          <wp:inline xmlns:a="http://schemas.openxmlformats.org/drawingml/2006/main" xmlns:pic="http://schemas.openxmlformats.org/drawingml/2006/picture">
            <wp:extent cx="1884830" cy="1508759"/>
            <wp:docPr id="6" name="Picture 6"/>
            <wp:cNvGraphicFramePr>
              <a:graphicFrameLocks noChangeAspect="1"/>
            </wp:cNvGraphicFramePr>
            <a:graphic>
              <a:graphicData uri="http://schemas.openxmlformats.org/drawingml/2006/picture">
                <pic:pic>
                  <pic:nvPicPr>
                    <pic:cNvPr id="0" name="Mamalis_retina_11.jpg"/>
                    <pic:cNvPicPr/>
                  </pic:nvPicPr>
                  <pic:blipFill>
                    <a:blip r:embed="rId16"/>
                    <a:stretch>
                      <a:fillRect/>
                    </a:stretch>
                  </pic:blipFill>
                  <pic:spPr>
                    <a:xfrm>
                      <a:off x="0" y="0"/>
                      <a:ext cx="1884830" cy="1508759"/>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An inferotemporal field defect in the affected eye</w:t>
      </w:r>
    </w:p>
    <w:p>
      <w:pPr>
        <w:keepNext/>
        <w:spacing w:after="60"/>
      </w:pPr>
      <w:r>
        <w:rPr>
          <w:rFonts w:ascii="Rubik" w:hAnsi="Rubik" w:eastAsia="Rubik"/>
          <w:b w:val="0"/>
        </w:rPr>
        <w:t>b) A superonasal field defect in the affected eye</w:t>
      </w:r>
    </w:p>
    <w:p>
      <w:pPr>
        <w:keepNext/>
        <w:spacing w:after="60"/>
      </w:pPr>
      <w:r>
        <w:rPr>
          <w:rFonts w:ascii="Rubik" w:hAnsi="Rubik" w:eastAsia="Rubik"/>
          <w:b w:val="0"/>
        </w:rPr>
        <w:t>c) A superotemporal field defect in the affected eye</w:t>
      </w:r>
    </w:p>
    <w:p>
      <w:pPr>
        <w:keepNext/>
        <w:spacing w:after="60"/>
      </w:pPr>
      <w:r>
        <w:rPr>
          <w:rFonts w:ascii="Rubik" w:hAnsi="Rubik" w:eastAsia="Rubik"/>
          <w:b w:val="0"/>
        </w:rPr>
        <w:t>d) An inferonasal field defect in the affected eye</w:t>
      </w:r>
    </w:p>
    <w:p>
      <w:pPr>
        <w:keepNext/>
        <w:spacing w:after="60"/>
      </w:pPr>
      <w:r>
        <w:rPr>
          <w:rFonts w:ascii="Rubik" w:hAnsi="Rubik" w:eastAsia="Rubik"/>
          <w:b/>
        </w:rPr>
        <w:t>Correct option: b) A superonasal field defect in the affected eye</w:t>
      </w:r>
    </w:p>
    <w:p>
      <w:pPr>
        <w:keepNext w:val="0"/>
        <w:spacing w:after="60"/>
      </w:pPr>
      <w:r>
        <w:rPr>
          <w:rFonts w:ascii="Rubik" w:hAnsi="Rubik" w:eastAsia="Rubik"/>
          <w:b w:val="0"/>
        </w:rPr>
        <w:t>Retinal and visual-field locations are inverted vertically and horizontally, so inferotemporal retinal injury affects the superonasal field. A branch arterial lesion can spare the fovea and retain useful central acuity.</w:t>
      </w:r>
    </w:p>
    <w:p>
      <w:pPr>
        <w:pStyle w:val="Heading2"/>
        <w:keepNext/>
        <w:pageBreakBefore/>
        <w:spacing w:after="60"/>
      </w:pPr>
      <w:r>
        <w:rPr>
          <w:rFonts w:ascii="Rubik" w:hAnsi="Rubik" w:eastAsia="Rubik"/>
          <w:b w:val="0"/>
        </w:rPr>
        <w:t>Question 65</w:t>
      </w:r>
    </w:p>
    <w:p>
      <w:pPr>
        <w:keepNext/>
        <w:spacing w:after="60"/>
      </w:pPr>
      <w:r>
        <w:rPr>
          <w:rFonts w:ascii="Rubik" w:hAnsi="Rubik" w:eastAsia="Rubik"/>
          <w:b w:val="0"/>
          <w:sz w:val="19"/>
        </w:rPr>
        <w:t>Question type: Clinical | diagnosis and systemic investigation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Rashid, 72, has months of monocular blur and a dull ocular ache. There are mid-peripheral dot-blot haemorrhages, narrowed arteries and mildly dilated veins that are not markedly tortuous. The disc is not congested. Fluorescein angiography shows patchy delayed choroidal filling as well as delayed retinal transit. He has a carotid bruit and vascular risk factors. Which diagnosis and linked systemic investigation best integrate this pattern?</w:t>
      </w:r>
    </w:p>
    <w:p>
      <w:pPr>
        <w:keepNext/>
        <w:spacing w:after="60"/>
      </w:pPr>
      <w:r>
        <w:rPr>
          <w:rFonts w:ascii="Rubik" w:hAnsi="Rubik" w:eastAsia="Rubik"/>
          <w:b/>
        </w:rPr>
        <w:t>Options</w:t>
      </w:r>
    </w:p>
    <w:p>
      <w:pPr>
        <w:keepNext/>
        <w:spacing w:after="60"/>
      </w:pPr>
      <w:r>
        <w:rPr>
          <w:rFonts w:ascii="Rubik" w:hAnsi="Rubik" w:eastAsia="Rubik"/>
          <w:b w:val="0"/>
        </w:rPr>
        <w:t>a) CRVO; use the delayed retinal transit alone to classify this as venous obstruction</w:t>
      </w:r>
    </w:p>
    <w:p>
      <w:pPr>
        <w:keepNext/>
        <w:spacing w:after="60"/>
      </w:pPr>
      <w:r>
        <w:rPr>
          <w:rFonts w:ascii="Rubik" w:hAnsi="Rubik" w:eastAsia="Rubik"/>
          <w:b w:val="0"/>
        </w:rPr>
        <w:t>b) Diabetic retinopathy; attribute the unilateral mid-peripheral changes to diabetes without carotid assessment</w:t>
      </w:r>
    </w:p>
    <w:p>
      <w:pPr>
        <w:keepNext/>
        <w:spacing w:after="60"/>
      </w:pPr>
      <w:r>
        <w:rPr>
          <w:rFonts w:ascii="Rubik" w:hAnsi="Rubik" w:eastAsia="Rubik"/>
          <w:b w:val="0"/>
        </w:rPr>
        <w:t>c) Ocular ischaemic syndrome; assess the carotid circulation</w:t>
      </w:r>
    </w:p>
    <w:p>
      <w:pPr>
        <w:keepNext/>
        <w:spacing w:after="60"/>
      </w:pPr>
      <w:r>
        <w:rPr>
          <w:rFonts w:ascii="Rubik" w:hAnsi="Rubik" w:eastAsia="Rubik"/>
          <w:b w:val="0"/>
        </w:rPr>
        <w:t>d) Retinal vasculitis; prioritise an inflammatory work-up despite absent intraocular inflammation</w:t>
      </w:r>
    </w:p>
    <w:p>
      <w:pPr>
        <w:keepNext/>
        <w:spacing w:after="60"/>
      </w:pPr>
      <w:r>
        <w:rPr>
          <w:rFonts w:ascii="Rubik" w:hAnsi="Rubik" w:eastAsia="Rubik"/>
          <w:b/>
        </w:rPr>
        <w:t>Correct option: c) Ocular ischaemic syndrome; assess the carotid circulation</w:t>
      </w:r>
    </w:p>
    <w:p>
      <w:pPr>
        <w:keepNext w:val="0"/>
        <w:spacing w:after="60"/>
      </w:pPr>
      <w:r>
        <w:rPr>
          <w:rFonts w:ascii="Rubik" w:hAnsi="Rubik" w:eastAsia="Rubik"/>
          <w:b w:val="0"/>
        </w:rPr>
        <w:t>Delayed patchy choroidal filling, chronic symptoms and relatively non-tortuous veins suggest ocular hypoperfusion from carotid disease. CRVO typically has markedly tortuous veins and diffuse venous congestion without this characteristic choroidal delay.</w:t>
      </w:r>
    </w:p>
    <w:p>
      <w:pPr>
        <w:pStyle w:val="Heading2"/>
        <w:keepNext/>
        <w:pageBreakBefore/>
        <w:spacing w:after="60"/>
      </w:pPr>
      <w:r>
        <w:rPr>
          <w:rFonts w:ascii="Rubik" w:hAnsi="Rubik" w:eastAsia="Rubik"/>
          <w:b w:val="0"/>
        </w:rPr>
        <w:t>Question 66</w:t>
      </w:r>
    </w:p>
    <w:p>
      <w:pPr>
        <w:keepNext/>
        <w:spacing w:after="60"/>
      </w:pPr>
      <w:r>
        <w:rPr>
          <w:rFonts w:ascii="Rubik" w:hAnsi="Rubik" w:eastAsia="Rubik"/>
          <w:b w:val="0"/>
          <w:sz w:val="19"/>
        </w:rPr>
        <w:t>Question type: Clinical | prevention selection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Lin, 74, a former smoker, has bilateral intermediate AMD with large drusen. There is no macular haemorrhage or OCT fluid and acuity remains useful. She brings two high-dose eye supplements: one contains beta-carotene, while the other is an AREDS2 formulation with lutein and zeaxanthin. She asks whether either can restore lost retinal tissue or prevent every stage of AMD. Which recommendation best matches her stage and smoking history?</w:t>
      </w:r>
    </w:p>
    <w:p>
      <w:pPr>
        <w:keepNext/>
        <w:jc w:val="center"/>
      </w:pPr>
      <w:r>
        <w:drawing>
          <wp:inline xmlns:a="http://schemas.openxmlformats.org/drawingml/2006/main" xmlns:pic="http://schemas.openxmlformats.org/drawingml/2006/picture">
            <wp:extent cx="1522338" cy="1508759"/>
            <wp:docPr id="7" name="Picture 7"/>
            <wp:cNvGraphicFramePr>
              <a:graphicFrameLocks noChangeAspect="1"/>
            </wp:cNvGraphicFramePr>
            <a:graphic>
              <a:graphicData uri="http://schemas.openxmlformats.org/drawingml/2006/picture">
                <pic:pic>
                  <pic:nvPicPr>
                    <pic:cNvPr id="0" name="big_5081d9424a0cd.jpg"/>
                    <pic:cNvPicPr/>
                  </pic:nvPicPr>
                  <pic:blipFill>
                    <a:blip r:embed="rId17"/>
                    <a:stretch>
                      <a:fillRect/>
                    </a:stretch>
                  </pic:blipFill>
                  <pic:spPr>
                    <a:xfrm>
                      <a:off x="0" y="0"/>
                      <a:ext cx="1522338" cy="1508759"/>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Choose beta-carotene-containing AREDS because the smoking exposure is remote</w:t>
      </w:r>
    </w:p>
    <w:p>
      <w:pPr>
        <w:keepNext/>
        <w:spacing w:after="60"/>
      </w:pPr>
      <w:r>
        <w:rPr>
          <w:rFonts w:ascii="Rubik" w:hAnsi="Rubik" w:eastAsia="Rubik"/>
          <w:b w:val="0"/>
        </w:rPr>
        <w:t>b) Use an ordinary low-dose multivitamin as an equivalent substitute for the trial-tested formula</w:t>
      </w:r>
    </w:p>
    <w:p>
      <w:pPr>
        <w:keepNext/>
        <w:spacing w:after="60"/>
      </w:pPr>
      <w:r>
        <w:rPr>
          <w:rFonts w:ascii="Rubik" w:hAnsi="Rubik" w:eastAsia="Rubik"/>
          <w:b w:val="0"/>
        </w:rPr>
        <w:t>c) Omit stage-specific supplements because preserved acuity and absent fluid mean the AMD is too early</w:t>
      </w:r>
    </w:p>
    <w:p>
      <w:pPr>
        <w:keepNext/>
        <w:spacing w:after="60"/>
      </w:pPr>
      <w:r>
        <w:rPr>
          <w:rFonts w:ascii="Rubik" w:hAnsi="Rubik" w:eastAsia="Rubik"/>
          <w:b w:val="0"/>
        </w:rPr>
        <w:t>d) Discuss AREDS2 without beta-carotene to reduce progression risk, while continuing monitoring</w:t>
      </w:r>
    </w:p>
    <w:p>
      <w:pPr>
        <w:keepNext/>
        <w:spacing w:after="60"/>
      </w:pPr>
      <w:r>
        <w:rPr>
          <w:rFonts w:ascii="Rubik" w:hAnsi="Rubik" w:eastAsia="Rubik"/>
          <w:b/>
        </w:rPr>
        <w:t>Correct option: d) Discuss AREDS2 without beta-carotene to reduce progression risk, while continuing monitoring</w:t>
      </w:r>
    </w:p>
    <w:p>
      <w:pPr>
        <w:keepNext w:val="0"/>
        <w:spacing w:after="60"/>
      </w:pPr>
      <w:r>
        <w:rPr>
          <w:rFonts w:ascii="Rubik" w:hAnsi="Rubik" w:eastAsia="Rubik"/>
          <w:b w:val="0"/>
        </w:rPr>
        <w:t>AREDS2 can reduce progression risk in appropriate intermediate AMD but does not restore retinal tissue or eliminate monitoring. Current and former smokers should avoid beta-carotene-containing AREDS formulations because of increased lung-cancer risk.</w:t>
      </w:r>
    </w:p>
    <w:p>
      <w:pPr>
        <w:pStyle w:val="Heading2"/>
        <w:keepNext/>
        <w:pageBreakBefore/>
        <w:spacing w:after="60"/>
      </w:pPr>
      <w:r>
        <w:rPr>
          <w:rFonts w:ascii="Rubik" w:hAnsi="Rubik" w:eastAsia="Rubik"/>
          <w:b w:val="0"/>
        </w:rPr>
        <w:t>Question 67</w:t>
      </w:r>
    </w:p>
    <w:p>
      <w:pPr>
        <w:keepNext/>
        <w:spacing w:after="60"/>
      </w:pPr>
      <w:r>
        <w:rPr>
          <w:rFonts w:ascii="Rubik" w:hAnsi="Rubik" w:eastAsia="Rubik"/>
          <w:b w:val="0"/>
          <w:sz w:val="19"/>
        </w:rPr>
        <w:t>Question type: Clinical | longitudinal monitoring</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Siti, 79, has treated neovascular AMD. After several visits with stable acuity and a dry OCT, the interval between injections was extended by her retina team. At today's planned review she reports renewed distortion; compared with the previous scan, OCT shows new intraretinal fluid and acuity has fallen. There is no new tractional interface change. The lens is unchanged and there are no inflammatory cells or injection-related pain. What is the best interpretation for the treatment plan?</w:t>
      </w:r>
    </w:p>
    <w:p>
      <w:pPr>
        <w:keepNext/>
        <w:spacing w:after="60"/>
      </w:pPr>
      <w:r>
        <w:rPr>
          <w:rFonts w:ascii="Rubik" w:hAnsi="Rubik" w:eastAsia="Rubik"/>
          <w:b/>
        </w:rPr>
        <w:t>Options</w:t>
      </w:r>
    </w:p>
    <w:p>
      <w:pPr>
        <w:keepNext/>
        <w:spacing w:after="60"/>
      </w:pPr>
      <w:r>
        <w:rPr>
          <w:rFonts w:ascii="Rubik" w:hAnsi="Rubik" w:eastAsia="Rubik"/>
          <w:b w:val="0"/>
        </w:rPr>
        <w:t>a) Recurrent neovascular activity warrants reassessment of the anti-VEGF regimen</w:t>
      </w:r>
    </w:p>
    <w:p>
      <w:pPr>
        <w:keepNext/>
        <w:spacing w:after="60"/>
      </w:pPr>
      <w:r>
        <w:rPr>
          <w:rFonts w:ascii="Rubik" w:hAnsi="Rubik" w:eastAsia="Rubik"/>
          <w:b w:val="0"/>
        </w:rPr>
        <w:t>b) Degenerative cystic change within an established inactive scar explains the new fluid without treatment reassessment</w:t>
      </w:r>
    </w:p>
    <w:p>
      <w:pPr>
        <w:keepNext/>
        <w:spacing w:after="60"/>
      </w:pPr>
      <w:r>
        <w:rPr>
          <w:rFonts w:ascii="Rubik" w:hAnsi="Rubik" w:eastAsia="Rubik"/>
          <w:b w:val="0"/>
        </w:rPr>
        <w:t>c) Progressive epiretinal traction is the principal diagnosis despite no interface deformation on OCT</w:t>
      </w:r>
    </w:p>
    <w:p>
      <w:pPr>
        <w:keepNext/>
        <w:spacing w:after="60"/>
      </w:pPr>
      <w:r>
        <w:rPr>
          <w:rFonts w:ascii="Rubik" w:hAnsi="Rubik" w:eastAsia="Rubik"/>
          <w:b w:val="0"/>
        </w:rPr>
        <w:t>d) Lens progression is the principal explanation even though the lens is unchanged</w:t>
      </w:r>
    </w:p>
    <w:p>
      <w:pPr>
        <w:keepNext/>
        <w:spacing w:after="60"/>
      </w:pPr>
      <w:r>
        <w:rPr>
          <w:rFonts w:ascii="Rubik" w:hAnsi="Rubik" w:eastAsia="Rubik"/>
          <w:b/>
        </w:rPr>
        <w:t>Correct option: a) Recurrent neovascular activity warrants reassessment of the anti-VEGF regimen</w:t>
      </w:r>
    </w:p>
    <w:p>
      <w:pPr>
        <w:keepNext w:val="0"/>
        <w:spacing w:after="60"/>
      </w:pPr>
      <w:r>
        <w:rPr>
          <w:rFonts w:ascii="Rubik" w:hAnsi="Rubik" w:eastAsia="Rubik"/>
          <w:b w:val="0"/>
        </w:rPr>
        <w:t>New fluid and reduced function during treated neovascular AMD indicate renewed disease activity. The retina team should reassess treatment and monitoring rather than relying on the previously dry scan.</w:t>
      </w:r>
    </w:p>
    <w:p>
      <w:pPr>
        <w:pStyle w:val="Heading2"/>
        <w:keepNext/>
        <w:pageBreakBefore/>
        <w:spacing w:after="60"/>
      </w:pPr>
      <w:r>
        <w:rPr>
          <w:rFonts w:ascii="Rubik" w:hAnsi="Rubik" w:eastAsia="Rubik"/>
          <w:b w:val="0"/>
        </w:rPr>
        <w:t>Question 68</w:t>
      </w:r>
    </w:p>
    <w:p>
      <w:pPr>
        <w:keepNext/>
        <w:spacing w:after="60"/>
      </w:pPr>
      <w:r>
        <w:rPr>
          <w:rFonts w:ascii="Rubik" w:hAnsi="Rubik" w:eastAsia="Rubik"/>
          <w:b w:val="0"/>
          <w:sz w:val="19"/>
        </w:rPr>
        <w:t>Question type: Clinical | rehabilitation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Mina, 83, has bilateral central visual loss after neovascular AMD. Repeated examinations show dense established subfoveal fibrosis, no new haemorrhage and no active fluid; the retina team judges there is no prospect of useful improvement from further injections in the more affected eye. She struggles with medication labels and food preparation despite updated spectacles. Which additional care plan addresses her present functional problem most directly?</w:t>
      </w:r>
    </w:p>
    <w:p>
      <w:pPr>
        <w:keepNext/>
        <w:spacing w:after="60"/>
      </w:pPr>
      <w:r>
        <w:rPr>
          <w:rFonts w:ascii="Rubik" w:hAnsi="Rubik" w:eastAsia="Rubik"/>
          <w:b/>
        </w:rPr>
        <w:t>Options</w:t>
      </w:r>
    </w:p>
    <w:p>
      <w:pPr>
        <w:keepNext/>
        <w:spacing w:after="60"/>
      </w:pPr>
      <w:r>
        <w:rPr>
          <w:rFonts w:ascii="Rubik" w:hAnsi="Rubik" w:eastAsia="Rubik"/>
          <w:b w:val="0"/>
        </w:rPr>
        <w:t>a) Continue injections solely to improve acuity by resorbing the inactive fibrous scar</w:t>
      </w:r>
    </w:p>
    <w:p>
      <w:pPr>
        <w:keepNext/>
        <w:spacing w:after="60"/>
      </w:pPr>
      <w:r>
        <w:rPr>
          <w:rFonts w:ascii="Rubik" w:hAnsi="Rubik" w:eastAsia="Rubik"/>
          <w:b w:val="0"/>
        </w:rPr>
        <w:t>b) Refer for low-vision rehabilitation and practical reading/daily-living aids</w:t>
      </w:r>
    </w:p>
    <w:p>
      <w:pPr>
        <w:keepNext/>
        <w:spacing w:after="60"/>
      </w:pPr>
      <w:r>
        <w:rPr>
          <w:rFonts w:ascii="Rubik" w:hAnsi="Rubik" w:eastAsia="Rubik"/>
          <w:b w:val="0"/>
        </w:rPr>
        <w:t>c) Defer low-vision support until she meets formal severe visual-impairment registration thresholds</w:t>
      </w:r>
    </w:p>
    <w:p>
      <w:pPr>
        <w:keepNext/>
        <w:spacing w:after="60"/>
      </w:pPr>
      <w:r>
        <w:rPr>
          <w:rFonts w:ascii="Rubik" w:hAnsi="Rubik" w:eastAsia="Rubik"/>
          <w:b w:val="0"/>
        </w:rPr>
        <w:t>d) Manage with spectacle changes alone and defer rehabilitation despite persistent daily-task difficulty</w:t>
      </w:r>
    </w:p>
    <w:p>
      <w:pPr>
        <w:keepNext/>
        <w:spacing w:after="60"/>
      </w:pPr>
      <w:r>
        <w:rPr>
          <w:rFonts w:ascii="Rubik" w:hAnsi="Rubik" w:eastAsia="Rubik"/>
          <w:b/>
        </w:rPr>
        <w:t>Correct option: b) Refer for low-vision rehabilitation and practical reading/daily-living aids</w:t>
      </w:r>
    </w:p>
    <w:p>
      <w:pPr>
        <w:keepNext w:val="0"/>
        <w:spacing w:after="60"/>
      </w:pPr>
      <w:r>
        <w:rPr>
          <w:rFonts w:ascii="Rubik" w:hAnsi="Rubik" w:eastAsia="Rubik"/>
          <w:b w:val="0"/>
        </w:rPr>
        <w:t>Inactive macular scarring with no treatment-responsive component calls for practical low-vision support. Rehabilitation helps everyday function even when further anti-VEGF cannot restore the damaged fovea.</w:t>
      </w:r>
    </w:p>
    <w:p>
      <w:pPr>
        <w:pStyle w:val="Heading2"/>
        <w:keepNext/>
        <w:pageBreakBefore/>
        <w:spacing w:after="60"/>
      </w:pPr>
      <w:r>
        <w:rPr>
          <w:rFonts w:ascii="Rubik" w:hAnsi="Rubik" w:eastAsia="Rubik"/>
          <w:b w:val="0"/>
        </w:rPr>
        <w:t>Question 69</w:t>
      </w:r>
    </w:p>
    <w:p>
      <w:pPr>
        <w:keepNext/>
        <w:spacing w:after="60"/>
      </w:pPr>
      <w:r>
        <w:rPr>
          <w:rFonts w:ascii="Rubik" w:hAnsi="Rubik" w:eastAsia="Rubik"/>
          <w:b w:val="0"/>
          <w:sz w:val="19"/>
        </w:rPr>
        <w:t>Question type: Clinical | diagnosis and medication coordination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Kamal, 39, develops a central blurred patch and mild distortion while taking oral corticosteroids for a systemic inflammatory condition. The eye is quiet. OCT shows a shallow serous neurosensory detachment; angiography shows focal RPE leakage without a neovascular network, and there are no drusen. This is a first recent episode and acuity remains 6/9. Which plan best fits this process while protecting control of his systemic disease?</w:t>
      </w:r>
    </w:p>
    <w:p>
      <w:pPr>
        <w:keepNext/>
        <w:spacing w:after="60"/>
      </w:pPr>
      <w:r>
        <w:rPr>
          <w:rFonts w:ascii="Rubik" w:hAnsi="Rubik" w:eastAsia="Rubik"/>
          <w:b/>
        </w:rPr>
        <w:t>Options</w:t>
      </w:r>
    </w:p>
    <w:p>
      <w:pPr>
        <w:keepNext/>
        <w:spacing w:after="60"/>
      </w:pPr>
      <w:r>
        <w:rPr>
          <w:rFonts w:ascii="Rubik" w:hAnsi="Rubik" w:eastAsia="Rubik"/>
          <w:b w:val="0"/>
        </w:rPr>
        <w:t>a) Increase corticosteroids to suppress presumed inflammatory macular leakage</w:t>
      </w:r>
    </w:p>
    <w:p>
      <w:pPr>
        <w:keepNext/>
        <w:spacing w:after="60"/>
      </w:pPr>
      <w:r>
        <w:rPr>
          <w:rFonts w:ascii="Rubik" w:hAnsi="Rubik" w:eastAsia="Rubik"/>
          <w:b w:val="0"/>
        </w:rPr>
        <w:t>b) Give anti-VEGF as routine treatment despite the absence of a neovascular complex</w:t>
      </w:r>
    </w:p>
    <w:p>
      <w:pPr>
        <w:keepNext/>
        <w:spacing w:after="60"/>
      </w:pPr>
      <w:r>
        <w:rPr>
          <w:rFonts w:ascii="Rubik" w:hAnsi="Rubik" w:eastAsia="Rubik"/>
          <w:b w:val="0"/>
        </w:rPr>
        <w:t>c) Coordinate steroid reduction with the prescribing team and arrange retinal observation/monitoring</w:t>
      </w:r>
    </w:p>
    <w:p>
      <w:pPr>
        <w:keepNext/>
        <w:spacing w:after="60"/>
      </w:pPr>
      <w:r>
        <w:rPr>
          <w:rFonts w:ascii="Rubik" w:hAnsi="Rubik" w:eastAsia="Rubik"/>
          <w:b w:val="0"/>
        </w:rPr>
        <w:t>d) Arrange immediate photodynamic therapy for every first recent episode before discussing observation</w:t>
      </w:r>
    </w:p>
    <w:p>
      <w:pPr>
        <w:keepNext/>
        <w:spacing w:after="60"/>
      </w:pPr>
      <w:r>
        <w:rPr>
          <w:rFonts w:ascii="Rubik" w:hAnsi="Rubik" w:eastAsia="Rubik"/>
          <w:b/>
        </w:rPr>
        <w:t>Correct option: c) Coordinate steroid reduction with the prescribing team and arrange retinal observation/monitoring</w:t>
      </w:r>
    </w:p>
    <w:p>
      <w:pPr>
        <w:keepNext w:val="0"/>
        <w:spacing w:after="60"/>
      </w:pPr>
      <w:r>
        <w:rPr>
          <w:rFonts w:ascii="Rubik" w:hAnsi="Rubik" w:eastAsia="Rubik"/>
          <w:b w:val="0"/>
        </w:rPr>
        <w:t>The pattern suggests central serous chorioretinopathy, for which corticosteroids are a modifiable risk. Discuss safe reduction with the prescriber and monitor; do not independently stop essential systemic therapy.</w:t>
      </w:r>
    </w:p>
    <w:p>
      <w:pPr>
        <w:pStyle w:val="Heading2"/>
        <w:keepNext/>
        <w:pageBreakBefore/>
        <w:spacing w:after="60"/>
      </w:pPr>
      <w:r>
        <w:rPr>
          <w:rFonts w:ascii="Rubik" w:hAnsi="Rubik" w:eastAsia="Rubik"/>
          <w:b w:val="0"/>
        </w:rPr>
        <w:t>Question 70</w:t>
      </w:r>
    </w:p>
    <w:p>
      <w:pPr>
        <w:keepNext/>
        <w:spacing w:after="60"/>
      </w:pPr>
      <w:r>
        <w:rPr>
          <w:rFonts w:ascii="Rubik" w:hAnsi="Rubik" w:eastAsia="Rubik"/>
          <w:b w:val="0"/>
          <w:sz w:val="19"/>
        </w:rPr>
        <w:t>Question type: Clinical | OCT interpretation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Ben, 69, has gradually increasing monocular distortion after a previous uncomplicated PVD. Acuity is 6/18 and reading lines appear compressed. The fundus has a translucent wrinkled surface with distorted small vessels at the macula. OCT shows a hyperreflective membrane along the inner retinal surface and tangential wrinkling, but no full-thickness gap, subretinal fluid or neovascular complex. Which diagnosis best explains the direction and site of traction?</w:t>
      </w:r>
    </w:p>
    <w:p>
      <w:pPr>
        <w:keepNext/>
        <w:spacing w:after="60"/>
      </w:pPr>
      <w:r>
        <w:rPr>
          <w:rFonts w:ascii="Rubik" w:hAnsi="Rubik" w:eastAsia="Rubik"/>
          <w:b/>
        </w:rPr>
        <w:t>Options</w:t>
      </w:r>
    </w:p>
    <w:p>
      <w:pPr>
        <w:keepNext/>
        <w:spacing w:after="60"/>
      </w:pPr>
      <w:r>
        <w:rPr>
          <w:rFonts w:ascii="Rubik" w:hAnsi="Rubik" w:eastAsia="Rubik"/>
          <w:b w:val="0"/>
        </w:rPr>
        <w:t>a) Full-thickness macular hole</w:t>
      </w:r>
    </w:p>
    <w:p>
      <w:pPr>
        <w:keepNext/>
        <w:spacing w:after="60"/>
      </w:pPr>
      <w:r>
        <w:rPr>
          <w:rFonts w:ascii="Rubik" w:hAnsi="Rubik" w:eastAsia="Rubik"/>
          <w:b w:val="0"/>
        </w:rPr>
        <w:t>b) Central serous chorioretinopathy</w:t>
      </w:r>
    </w:p>
    <w:p>
      <w:pPr>
        <w:keepNext/>
        <w:spacing w:after="60"/>
      </w:pPr>
      <w:r>
        <w:rPr>
          <w:rFonts w:ascii="Rubik" w:hAnsi="Rubik" w:eastAsia="Rubik"/>
          <w:b w:val="0"/>
        </w:rPr>
        <w:t>c) Active neovascular AMD</w:t>
      </w:r>
    </w:p>
    <w:p>
      <w:pPr>
        <w:keepNext/>
        <w:spacing w:after="60"/>
      </w:pPr>
      <w:r>
        <w:rPr>
          <w:rFonts w:ascii="Rubik" w:hAnsi="Rubik" w:eastAsia="Rubik"/>
          <w:b w:val="0"/>
        </w:rPr>
        <w:t>d) Epiretinal membrane</w:t>
      </w:r>
    </w:p>
    <w:p>
      <w:pPr>
        <w:keepNext/>
        <w:spacing w:after="60"/>
      </w:pPr>
      <w:r>
        <w:rPr>
          <w:rFonts w:ascii="Rubik" w:hAnsi="Rubik" w:eastAsia="Rubik"/>
          <w:b/>
        </w:rPr>
        <w:t>Correct option: d) Epiretinal membrane</w:t>
      </w:r>
    </w:p>
    <w:p>
      <w:pPr>
        <w:keepNext w:val="0"/>
        <w:spacing w:after="60"/>
      </w:pPr>
      <w:r>
        <w:rPr>
          <w:rFonts w:ascii="Rubik" w:hAnsi="Rubik" w:eastAsia="Rubik"/>
          <w:b w:val="0"/>
        </w:rPr>
        <w:t>An epiretinal membrane produces tangential traction and wrinkling at the retinal surface. A macular hole requires a full-thickness discontinuity, while CSC and active AMD have different subretinal or vascular findings.</w:t>
      </w:r>
    </w:p>
    <w:p>
      <w:pPr>
        <w:pStyle w:val="Heading2"/>
        <w:keepNext/>
        <w:pageBreakBefore/>
        <w:spacing w:after="60"/>
      </w:pPr>
      <w:r>
        <w:rPr>
          <w:rFonts w:ascii="Rubik" w:hAnsi="Rubik" w:eastAsia="Rubik"/>
          <w:b w:val="0"/>
        </w:rPr>
        <w:t>Question 71</w:t>
      </w:r>
    </w:p>
    <w:p>
      <w:pPr>
        <w:keepNext/>
        <w:spacing w:after="60"/>
      </w:pPr>
      <w:r>
        <w:rPr>
          <w:rFonts w:ascii="Rubik" w:hAnsi="Rubik" w:eastAsia="Rubik"/>
          <w:b w:val="0"/>
          <w:sz w:val="19"/>
        </w:rPr>
        <w:t>Question type: Clinical | structural management</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Dara, 66, has progressive central distortion and a small fixed central dark spot. Refraction gives little benefit. OCT demonstrates a full-thickness foveal discontinuity with elevated edges and adjacent cystic change; there is no neovascular complex or broad epiretinal membrane. The defect is symptomatic and the retina specialist considers it surgically treatable. Which management direction addresses the demonstrated structural problem?</w:t>
      </w:r>
    </w:p>
    <w:p>
      <w:pPr>
        <w:keepNext/>
        <w:spacing w:after="60"/>
      </w:pPr>
      <w:r>
        <w:rPr>
          <w:rFonts w:ascii="Rubik" w:hAnsi="Rubik" w:eastAsia="Rubik"/>
          <w:b/>
        </w:rPr>
        <w:t>Options</w:t>
      </w:r>
    </w:p>
    <w:p>
      <w:pPr>
        <w:keepNext/>
        <w:spacing w:after="60"/>
      </w:pPr>
      <w:r>
        <w:rPr>
          <w:rFonts w:ascii="Rubik" w:hAnsi="Rubik" w:eastAsia="Rubik"/>
          <w:b w:val="0"/>
        </w:rPr>
        <w:t>a) Discuss vitrectomy-based macular-hole repair with the vitreoretinal team</w:t>
      </w:r>
    </w:p>
    <w:p>
      <w:pPr>
        <w:keepNext/>
        <w:spacing w:after="60"/>
      </w:pPr>
      <w:r>
        <w:rPr>
          <w:rFonts w:ascii="Rubik" w:hAnsi="Rubik" w:eastAsia="Rubik"/>
          <w:b w:val="0"/>
        </w:rPr>
        <w:t>b) Give anti-VEGF to treat the adjacent cystic spaces as the primary cause</w:t>
      </w:r>
    </w:p>
    <w:p>
      <w:pPr>
        <w:keepNext/>
        <w:spacing w:after="60"/>
      </w:pPr>
      <w:r>
        <w:rPr>
          <w:rFonts w:ascii="Rubik" w:hAnsi="Rubik" w:eastAsia="Rubik"/>
          <w:b w:val="0"/>
        </w:rPr>
        <w:t>c) Apply focal thermal laser to the foveal edges as the initial hole-closure treatment</w:t>
      </w:r>
    </w:p>
    <w:p>
      <w:pPr>
        <w:keepNext/>
        <w:spacing w:after="60"/>
      </w:pPr>
      <w:r>
        <w:rPr>
          <w:rFonts w:ascii="Rubik" w:hAnsi="Rubik" w:eastAsia="Rubik"/>
          <w:b w:val="0"/>
        </w:rPr>
        <w:t>d) Use topical anti-inflammatory drops alone for the cysts and defer surgical assessment</w:t>
      </w:r>
    </w:p>
    <w:p>
      <w:pPr>
        <w:keepNext/>
        <w:spacing w:after="60"/>
      </w:pPr>
      <w:r>
        <w:rPr>
          <w:rFonts w:ascii="Rubik" w:hAnsi="Rubik" w:eastAsia="Rubik"/>
          <w:b/>
        </w:rPr>
        <w:t>Correct option: a) Discuss vitrectomy-based macular-hole repair with the vitreoretinal team</w:t>
      </w:r>
    </w:p>
    <w:p>
      <w:pPr>
        <w:keepNext w:val="0"/>
        <w:spacing w:after="60"/>
      </w:pPr>
      <w:r>
        <w:rPr>
          <w:rFonts w:ascii="Rubik" w:hAnsi="Rubik" w:eastAsia="Rubik"/>
          <w:b w:val="0"/>
        </w:rPr>
        <w:t>The OCT defines a full-thickness macular hole, for which vitrectomy-based repair can release traction and promote closure. Adjacent cystic change does not turn it into a primary anti-VEGF or focal thermal-laser problem.</w:t>
      </w:r>
    </w:p>
    <w:p>
      <w:pPr>
        <w:pStyle w:val="Heading2"/>
        <w:keepNext/>
        <w:pageBreakBefore/>
        <w:spacing w:after="60"/>
      </w:pPr>
      <w:r>
        <w:rPr>
          <w:rFonts w:ascii="Rubik" w:hAnsi="Rubik" w:eastAsia="Rubik"/>
          <w:b w:val="0"/>
        </w:rPr>
        <w:t>Question 72</w:t>
      </w:r>
    </w:p>
    <w:p>
      <w:pPr>
        <w:keepNext/>
        <w:spacing w:after="60"/>
      </w:pPr>
      <w:r>
        <w:rPr>
          <w:rFonts w:ascii="Rubik" w:hAnsi="Rubik" w:eastAsia="Rubik"/>
          <w:b w:val="0"/>
          <w:sz w:val="19"/>
        </w:rPr>
        <w:t>Question type: Clinical | interface interpretation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Maya, 63, has central distortion without a peripheral shadow. OCT shows posterior hyaloid separation around the fovea, but a narrow focal attachment remains at the centre and tents the foveal surface upward, with small tractional cysts. There is no complete foveal gap or surface membrane. A completed peripheral examination finds no retinal tear. Which interpretation distinguishes this scan from an uncomplicated completed PVD?</w:t>
      </w:r>
    </w:p>
    <w:p>
      <w:pPr>
        <w:keepNext/>
        <w:spacing w:after="60"/>
      </w:pPr>
      <w:r>
        <w:rPr>
          <w:rFonts w:ascii="Rubik" w:hAnsi="Rubik" w:eastAsia="Rubik"/>
          <w:b/>
        </w:rPr>
        <w:t>Options</w:t>
      </w:r>
    </w:p>
    <w:p>
      <w:pPr>
        <w:keepNext/>
        <w:spacing w:after="60"/>
      </w:pPr>
      <w:r>
        <w:rPr>
          <w:rFonts w:ascii="Rubik" w:hAnsi="Rubik" w:eastAsia="Rubik"/>
          <w:b w:val="0"/>
        </w:rPr>
        <w:t>a) A complete PVD with no persisting macular attachment</w:t>
      </w:r>
    </w:p>
    <w:p>
      <w:pPr>
        <w:keepNext/>
        <w:spacing w:after="60"/>
      </w:pPr>
      <w:r>
        <w:rPr>
          <w:rFonts w:ascii="Rubik" w:hAnsi="Rubik" w:eastAsia="Rubik"/>
          <w:b w:val="0"/>
        </w:rPr>
        <w:t>b) Vitreomacular traction from persistent focal hyaloid attachment</w:t>
      </w:r>
    </w:p>
    <w:p>
      <w:pPr>
        <w:keepNext/>
        <w:spacing w:after="60"/>
      </w:pPr>
      <w:r>
        <w:rPr>
          <w:rFonts w:ascii="Rubik" w:hAnsi="Rubik" w:eastAsia="Rubik"/>
          <w:b w:val="0"/>
        </w:rPr>
        <w:t>c) Epiretinal membrane causing only tangential surface contraction</w:t>
      </w:r>
    </w:p>
    <w:p>
      <w:pPr>
        <w:keepNext/>
        <w:spacing w:after="60"/>
      </w:pPr>
      <w:r>
        <w:rPr>
          <w:rFonts w:ascii="Rubik" w:hAnsi="Rubik" w:eastAsia="Rubik"/>
          <w:b w:val="0"/>
        </w:rPr>
        <w:t>d) Rhegmatogenous detachment caused by an unseen break despite an attached retina</w:t>
      </w:r>
    </w:p>
    <w:p>
      <w:pPr>
        <w:keepNext/>
        <w:spacing w:after="60"/>
      </w:pPr>
      <w:r>
        <w:rPr>
          <w:rFonts w:ascii="Rubik" w:hAnsi="Rubik" w:eastAsia="Rubik"/>
          <w:b/>
        </w:rPr>
        <w:t>Correct option: b) Vitreomacular traction from persistent focal hyaloid attachment</w:t>
      </w:r>
    </w:p>
    <w:p>
      <w:pPr>
        <w:keepNext w:val="0"/>
        <w:spacing w:after="60"/>
      </w:pPr>
      <w:r>
        <w:rPr>
          <w:rFonts w:ascii="Rubik" w:hAnsi="Rubik" w:eastAsia="Rubik"/>
          <w:b w:val="0"/>
        </w:rPr>
        <w:t>Persistent hyaloid attachment with foveal deformation is vitreomacular traction. A completed PVD lacks that central attachment, and a peripheral tear is a separate question already assessed here.</w:t>
      </w:r>
    </w:p>
    <w:p>
      <w:pPr>
        <w:pStyle w:val="Heading2"/>
        <w:keepNext/>
        <w:pageBreakBefore/>
        <w:spacing w:after="60"/>
      </w:pPr>
      <w:r>
        <w:rPr>
          <w:rFonts w:ascii="Rubik" w:hAnsi="Rubik" w:eastAsia="Rubik"/>
          <w:b w:val="0"/>
        </w:rPr>
        <w:t>Question 73</w:t>
      </w:r>
    </w:p>
    <w:p>
      <w:pPr>
        <w:keepNext/>
        <w:spacing w:after="60"/>
      </w:pPr>
      <w:r>
        <w:rPr>
          <w:rFonts w:ascii="Rubik" w:hAnsi="Rubik" w:eastAsia="Rubik"/>
          <w:b w:val="0"/>
          <w:sz w:val="19"/>
        </w:rPr>
        <w:t>Question type: Clinical | postoperative contraindication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Ravi, 58, had vitrectomy with an intraocular gas bubble for retinal detachment. At follow-up, the bubble remains clearly visible. He is due to fly overseas tomorrow and has an unrelated procedure planned using nitrous-oxide analgesia. He feels well and says the surgeon's postoperative positioning has been followed. Which advice addresses the two avoidable hazards while the gas remains?</w:t>
      </w:r>
    </w:p>
    <w:p>
      <w:pPr>
        <w:keepNext/>
        <w:spacing w:after="60"/>
      </w:pPr>
      <w:r>
        <w:rPr>
          <w:rFonts w:ascii="Rubik" w:hAnsi="Rubik" w:eastAsia="Rubik"/>
          <w:b/>
        </w:rPr>
        <w:t>Options</w:t>
      </w:r>
    </w:p>
    <w:p>
      <w:pPr>
        <w:keepNext/>
        <w:spacing w:after="60"/>
      </w:pPr>
      <w:r>
        <w:rPr>
          <w:rFonts w:ascii="Rubik" w:hAnsi="Rubik" w:eastAsia="Rubik"/>
          <w:b w:val="0"/>
        </w:rPr>
        <w:t>a) Avoid nitrous oxide, but allow a pressurised commercial flight while the bubble remains</w:t>
      </w:r>
    </w:p>
    <w:p>
      <w:pPr>
        <w:keepNext/>
        <w:spacing w:after="60"/>
      </w:pPr>
      <w:r>
        <w:rPr>
          <w:rFonts w:ascii="Rubik" w:hAnsi="Rubik" w:eastAsia="Rubik"/>
          <w:b w:val="0"/>
        </w:rPr>
        <w:t>b) Avoid flying, but permit nitrous-oxide analgesia because it is given outside the eye</w:t>
      </w:r>
    </w:p>
    <w:p>
      <w:pPr>
        <w:keepNext/>
        <w:spacing w:after="60"/>
      </w:pPr>
      <w:r>
        <w:rPr>
          <w:rFonts w:ascii="Rubik" w:hAnsi="Rubik" w:eastAsia="Rubik"/>
          <w:b w:val="0"/>
        </w:rPr>
        <w:t>c) Avoid flying/high altitude and nitrous oxide until the treating team confirms the gas has gone</w:t>
      </w:r>
    </w:p>
    <w:p>
      <w:pPr>
        <w:keepNext/>
        <w:spacing w:after="60"/>
      </w:pPr>
      <w:r>
        <w:rPr>
          <w:rFonts w:ascii="Rubik" w:hAnsi="Rubik" w:eastAsia="Rubik"/>
          <w:b w:val="0"/>
        </w:rPr>
        <w:t>d) Allow both exposures if the pre-travel IOP is normal and pressure-lowering drops are prescribed</w:t>
      </w:r>
    </w:p>
    <w:p>
      <w:pPr>
        <w:keepNext/>
        <w:spacing w:after="60"/>
      </w:pPr>
      <w:r>
        <w:rPr>
          <w:rFonts w:ascii="Rubik" w:hAnsi="Rubik" w:eastAsia="Rubik"/>
          <w:b/>
        </w:rPr>
        <w:t>Correct option: c) Avoid flying/high altitude and nitrous oxide until the treating team confirms the gas has gone</w:t>
      </w:r>
    </w:p>
    <w:p>
      <w:pPr>
        <w:keepNext w:val="0"/>
        <w:spacing w:after="60"/>
      </w:pPr>
      <w:r>
        <w:rPr>
          <w:rFonts w:ascii="Rubik" w:hAnsi="Rubik" w:eastAsia="Rubik"/>
          <w:b w:val="0"/>
        </w:rPr>
        <w:t>Reduced ambient pressure and nitrous oxide can expand intraocular gas and dangerously increase IOP. Neither positioning nor precautionary drops makes these exposures safe while the bubble remains.</w:t>
      </w:r>
    </w:p>
    <w:p>
      <w:pPr>
        <w:pStyle w:val="Heading2"/>
        <w:keepNext/>
        <w:pageBreakBefore/>
        <w:spacing w:after="60"/>
      </w:pPr>
      <w:r>
        <w:rPr>
          <w:rFonts w:ascii="Rubik" w:hAnsi="Rubik" w:eastAsia="Rubik"/>
          <w:b w:val="0"/>
        </w:rPr>
        <w:t>Question 74</w:t>
      </w:r>
    </w:p>
    <w:p>
      <w:pPr>
        <w:keepNext/>
        <w:spacing w:after="60"/>
      </w:pPr>
      <w:r>
        <w:rPr>
          <w:rFonts w:ascii="Rubik" w:hAnsi="Rubik" w:eastAsia="Rubik"/>
          <w:b w:val="0"/>
          <w:sz w:val="19"/>
        </w:rPr>
        <w:t>Question type: Clinical | mechanism interpretation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Huda, 62, develops a slowly progressive field shadow. The fundus photograph shows a choroidal lesion; specialist ultrasound and OCT demonstrate adjacent smooth subretinal fluid. Careful examination identifies no full-thickness retinal break or fibrovascular traction, and the fluid shifts with posture. The team plans further evaluation of the underlying choroidal pathology. Which detachment mechanism best explains these findings?</w:t>
      </w:r>
    </w:p>
    <w:p>
      <w:pPr>
        <w:keepNext/>
        <w:jc w:val="center"/>
      </w:pPr>
      <w:r>
        <w:drawing>
          <wp:inline xmlns:a="http://schemas.openxmlformats.org/drawingml/2006/main" xmlns:pic="http://schemas.openxmlformats.org/drawingml/2006/picture">
            <wp:extent cx="2213339" cy="1508759"/>
            <wp:docPr id="8" name="Picture 8"/>
            <wp:cNvGraphicFramePr>
              <a:graphicFrameLocks noChangeAspect="1"/>
            </wp:cNvGraphicFramePr>
            <a:graphic>
              <a:graphicData uri="http://schemas.openxmlformats.org/drawingml/2006/picture">
                <pic:pic>
                  <pic:nvPicPr>
                    <pic:cNvPr id="0" name="600px-ASRS-RIB-Image-170.jpg"/>
                    <pic:cNvPicPr/>
                  </pic:nvPicPr>
                  <pic:blipFill>
                    <a:blip r:embed="rId18"/>
                    <a:stretch>
                      <a:fillRect/>
                    </a:stretch>
                  </pic:blipFill>
                  <pic:spPr>
                    <a:xfrm>
                      <a:off x="0" y="0"/>
                      <a:ext cx="2213339" cy="1508759"/>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Rhegmatogenous retinal detachment</w:t>
      </w:r>
    </w:p>
    <w:p>
      <w:pPr>
        <w:keepNext/>
        <w:spacing w:after="60"/>
      </w:pPr>
      <w:r>
        <w:rPr>
          <w:rFonts w:ascii="Rubik" w:hAnsi="Rubik" w:eastAsia="Rubik"/>
          <w:b w:val="0"/>
        </w:rPr>
        <w:t>b) Tractional retinal detachment</w:t>
      </w:r>
    </w:p>
    <w:p>
      <w:pPr>
        <w:keepNext/>
        <w:spacing w:after="60"/>
      </w:pPr>
      <w:r>
        <w:rPr>
          <w:rFonts w:ascii="Rubik" w:hAnsi="Rubik" w:eastAsia="Rubik"/>
          <w:b w:val="0"/>
        </w:rPr>
        <w:t>c) Uncomplicated posterior vitreous detachment</w:t>
      </w:r>
    </w:p>
    <w:p>
      <w:pPr>
        <w:keepNext/>
        <w:spacing w:after="60"/>
      </w:pPr>
      <w:r>
        <w:rPr>
          <w:rFonts w:ascii="Rubik" w:hAnsi="Rubik" w:eastAsia="Rubik"/>
          <w:b w:val="0"/>
        </w:rPr>
        <w:t>d) Exudative retinal detachment</w:t>
      </w:r>
    </w:p>
    <w:p>
      <w:pPr>
        <w:keepNext/>
        <w:spacing w:after="60"/>
      </w:pPr>
      <w:r>
        <w:rPr>
          <w:rFonts w:ascii="Rubik" w:hAnsi="Rubik" w:eastAsia="Rubik"/>
          <w:b/>
        </w:rPr>
        <w:t>Correct option: d) Exudative retinal detachment</w:t>
      </w:r>
    </w:p>
    <w:p>
      <w:pPr>
        <w:keepNext w:val="0"/>
        <w:spacing w:after="60"/>
      </w:pPr>
      <w:r>
        <w:rPr>
          <w:rFonts w:ascii="Rubik" w:hAnsi="Rubik" w:eastAsia="Rubik"/>
          <w:b w:val="0"/>
        </w:rPr>
        <w:t>Subretinal fluid without a break or traction, associated with choroidal pathology and shifting fluid, supports exudative detachment. Management must address the underlying cause rather than assume a tear requiring routine retinopexy.</w:t>
      </w:r>
    </w:p>
    <w:p>
      <w:pPr>
        <w:pStyle w:val="Heading2"/>
        <w:keepNext/>
        <w:pageBreakBefore/>
        <w:spacing w:after="60"/>
      </w:pPr>
      <w:r>
        <w:rPr>
          <w:rFonts w:ascii="Rubik" w:hAnsi="Rubik" w:eastAsia="Rubik"/>
          <w:b w:val="0"/>
        </w:rPr>
        <w:t>Question 75</w:t>
      </w:r>
    </w:p>
    <w:p>
      <w:pPr>
        <w:keepNext/>
        <w:spacing w:after="60"/>
      </w:pPr>
      <w:r>
        <w:rPr>
          <w:rFonts w:ascii="Rubik" w:hAnsi="Rubik" w:eastAsia="Rubik"/>
          <w:b w:val="0"/>
          <w:sz w:val="19"/>
        </w:rPr>
        <w:t>Question type: Clinical | preventive intervention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Farah, 59, presents with acute flashes and a shower of floaters. A complete dilated examination finds a fresh horseshoe tear with persistent vitreous traction; the retina remains attached beyond a minimal local cuff. There is no macular detachment. The specialist can surround the lesion with laser and has excluded other breaks. Which approach best prevents the demonstrated lesion from progressing to a clinical detachment?</w:t>
      </w:r>
    </w:p>
    <w:p>
      <w:pPr>
        <w:keepNext/>
        <w:spacing w:after="60"/>
      </w:pPr>
      <w:r>
        <w:rPr>
          <w:rFonts w:ascii="Rubik" w:hAnsi="Rubik" w:eastAsia="Rubik"/>
          <w:b/>
        </w:rPr>
        <w:t>Options</w:t>
      </w:r>
    </w:p>
    <w:p>
      <w:pPr>
        <w:keepNext/>
        <w:spacing w:after="60"/>
      </w:pPr>
      <w:r>
        <w:rPr>
          <w:rFonts w:ascii="Rubik" w:hAnsi="Rubik" w:eastAsia="Rubik"/>
          <w:b w:val="0"/>
        </w:rPr>
        <w:t>a) Prompt retinopexy around the symptomatic tractional tear</w:t>
      </w:r>
    </w:p>
    <w:p>
      <w:pPr>
        <w:keepNext/>
        <w:spacing w:after="60"/>
      </w:pPr>
      <w:r>
        <w:rPr>
          <w:rFonts w:ascii="Rubik" w:hAnsi="Rubik" w:eastAsia="Rubik"/>
          <w:b w:val="0"/>
        </w:rPr>
        <w:t>b) Observe until the subretinal fluid extends beyond a local cuff or acuity declines</w:t>
      </w:r>
    </w:p>
    <w:p>
      <w:pPr>
        <w:keepNext/>
        <w:spacing w:after="60"/>
      </w:pPr>
      <w:r>
        <w:rPr>
          <w:rFonts w:ascii="Rubik" w:hAnsi="Rubik" w:eastAsia="Rubik"/>
          <w:b w:val="0"/>
        </w:rPr>
        <w:t>c) Use pneumatic tamponade alone as the initial treatment for every tear with an otherwise attached retina</w:t>
      </w:r>
    </w:p>
    <w:p>
      <w:pPr>
        <w:keepNext/>
        <w:spacing w:after="60"/>
      </w:pPr>
      <w:r>
        <w:rPr>
          <w:rFonts w:ascii="Rubik" w:hAnsi="Rubik" w:eastAsia="Rubik"/>
          <w:b w:val="0"/>
        </w:rPr>
        <w:t>d) Offer elective vitrectomy to all such tears instead of feasible retinopexy</w:t>
      </w:r>
    </w:p>
    <w:p>
      <w:pPr>
        <w:keepNext/>
        <w:spacing w:after="60"/>
      </w:pPr>
      <w:r>
        <w:rPr>
          <w:rFonts w:ascii="Rubik" w:hAnsi="Rubik" w:eastAsia="Rubik"/>
          <w:b/>
        </w:rPr>
        <w:t>Correct option: a) Prompt retinopexy around the symptomatic tractional tear</w:t>
      </w:r>
    </w:p>
    <w:p>
      <w:pPr>
        <w:keepNext w:val="0"/>
        <w:spacing w:after="60"/>
      </w:pPr>
      <w:r>
        <w:rPr>
          <w:rFonts w:ascii="Rubik" w:hAnsi="Rubik" w:eastAsia="Rubik"/>
          <w:b w:val="0"/>
        </w:rPr>
        <w:t>Acute symptomatic horseshoe tears with persistent traction generally need prompt laser or cryotherapy retinopexy. Creating a surrounding chorioretinal adhesion reduces the chance of fluid extending into a detachment.</w:t>
      </w:r>
    </w:p>
    <w:p>
      <w:pPr>
        <w:pStyle w:val="Heading2"/>
        <w:keepNext/>
        <w:pageBreakBefore/>
        <w:spacing w:after="60"/>
      </w:pPr>
      <w:r>
        <w:rPr>
          <w:rFonts w:ascii="Rubik" w:hAnsi="Rubik" w:eastAsia="Rubik"/>
          <w:b w:val="0"/>
        </w:rPr>
        <w:t>Question 76</w:t>
      </w:r>
    </w:p>
    <w:p>
      <w:pPr>
        <w:keepNext/>
        <w:spacing w:after="60"/>
      </w:pPr>
      <w:r>
        <w:rPr>
          <w:rFonts w:ascii="Rubik" w:hAnsi="Rubik" w:eastAsia="Rubik"/>
          <w:b w:val="0"/>
          <w:sz w:val="19"/>
        </w:rPr>
        <w:t>Question type: Clinical | prophylaxis selection</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Jun, 35, has mild myopia and bilateral peripheral lattice degeneration found incidentally at a routine examination. He has no flashes, floaters or field symptoms, no retinal holes or tractional tears, and no subretinal fluid. There is no previous detachment in either eye, no relevant family history and no planned ocular surgery. He asks whether every lattice patch must be lasered immediately. Which plan best reflects the usual balance of benefit and risk?</w:t>
      </w:r>
    </w:p>
    <w:p>
      <w:pPr>
        <w:keepNext/>
        <w:spacing w:after="60"/>
      </w:pPr>
      <w:r>
        <w:rPr>
          <w:rFonts w:ascii="Rubik" w:hAnsi="Rubik" w:eastAsia="Rubik"/>
          <w:b/>
        </w:rPr>
        <w:t>Options</w:t>
      </w:r>
    </w:p>
    <w:p>
      <w:pPr>
        <w:keepNext/>
        <w:spacing w:after="60"/>
      </w:pPr>
      <w:r>
        <w:rPr>
          <w:rFonts w:ascii="Rubik" w:hAnsi="Rubik" w:eastAsia="Rubik"/>
          <w:b w:val="0"/>
        </w:rPr>
        <w:t>a) Offer prophylactic laser to both lattice patches despite the absence of tears or fluid</w:t>
      </w:r>
    </w:p>
    <w:p>
      <w:pPr>
        <w:keepNext/>
        <w:spacing w:after="60"/>
      </w:pPr>
      <w:r>
        <w:rPr>
          <w:rFonts w:ascii="Rubik" w:hAnsi="Rubik" w:eastAsia="Rubik"/>
          <w:b w:val="0"/>
        </w:rPr>
        <w:t>b) Observation with education about warning symptoms and appropriate routine follow-up</w:t>
      </w:r>
    </w:p>
    <w:p>
      <w:pPr>
        <w:keepNext/>
        <w:spacing w:after="60"/>
      </w:pPr>
      <w:r>
        <w:rPr>
          <w:rFonts w:ascii="Rubik" w:hAnsi="Rubik" w:eastAsia="Rubik"/>
          <w:b w:val="0"/>
        </w:rPr>
        <w:t>c) Use cryotherapy routinely because it is preferable to observation for every asymptomatic lattice lesion</w:t>
      </w:r>
    </w:p>
    <w:p>
      <w:pPr>
        <w:keepNext/>
        <w:spacing w:after="60"/>
      </w:pPr>
      <w:r>
        <w:rPr>
          <w:rFonts w:ascii="Rubik" w:hAnsi="Rubik" w:eastAsia="Rubik"/>
          <w:b w:val="0"/>
        </w:rPr>
        <w:t>d) Schedule prophylactic retinopexy once myopia increases, regardless of symptoms or break formation</w:t>
      </w:r>
    </w:p>
    <w:p>
      <w:pPr>
        <w:keepNext/>
        <w:spacing w:after="60"/>
      </w:pPr>
      <w:r>
        <w:rPr>
          <w:rFonts w:ascii="Rubik" w:hAnsi="Rubik" w:eastAsia="Rubik"/>
          <w:b/>
        </w:rPr>
        <w:t>Correct option: b) Observation with education about warning symptoms and appropriate routine follow-up</w:t>
      </w:r>
    </w:p>
    <w:p>
      <w:pPr>
        <w:keepNext w:val="0"/>
        <w:spacing w:after="60"/>
      </w:pPr>
      <w:r>
        <w:rPr>
          <w:rFonts w:ascii="Rubik" w:hAnsi="Rubik" w:eastAsia="Rubik"/>
          <w:b w:val="0"/>
        </w:rPr>
        <w:t>Uncomplicated asymptomatic lattice is not routinely treated solely for prophylaxis. Education and follow-up are appropriate, while symptoms, new tears, fluid and individual risk factors can change the decision.</w:t>
      </w:r>
    </w:p>
    <w:p>
      <w:pPr>
        <w:pStyle w:val="Heading2"/>
        <w:keepNext/>
        <w:pageBreakBefore/>
        <w:spacing w:after="60"/>
      </w:pPr>
      <w:r>
        <w:rPr>
          <w:rFonts w:ascii="Rubik" w:hAnsi="Rubik" w:eastAsia="Rubik"/>
          <w:b w:val="0"/>
        </w:rPr>
        <w:t>Question 77</w:t>
      </w:r>
    </w:p>
    <w:p>
      <w:pPr>
        <w:keepNext/>
        <w:spacing w:after="60"/>
      </w:pPr>
      <w:r>
        <w:rPr>
          <w:rFonts w:ascii="Rubik" w:hAnsi="Rubik" w:eastAsia="Rubik"/>
          <w:b w:val="0"/>
          <w:sz w:val="19"/>
        </w:rPr>
        <w:t>Question type: Clinical | medication risk assessment</w:t>
      </w:r>
    </w:p>
    <w:p>
      <w:pPr>
        <w:keepNext/>
        <w:spacing w:after="60"/>
      </w:pPr>
      <w:r>
        <w:rPr>
          <w:rFonts w:ascii="Rubik" w:hAnsi="Rubik" w:eastAsia="Rubik"/>
          <w:b w:val="0"/>
          <w:sz w:val="19"/>
        </w:rPr>
        <w:t>Topic: Macular and vitreoretinal disease</w:t>
      </w:r>
    </w:p>
    <w:p>
      <w:pPr>
        <w:keepNext/>
        <w:spacing w:after="60"/>
      </w:pPr>
      <w:r>
        <w:rPr>
          <w:rFonts w:ascii="Rubik" w:hAnsi="Rubik" w:eastAsia="Rubik"/>
          <w:b w:val="0"/>
        </w:rPr>
        <w:t>Laila, 50, weighs 48 kg and takes hydroxychloroquine 400 mg daily for lupus. She has recently developed stage 3 chronic kidney disease but has no visual symptoms and a normal baseline retinal examination. Her rheumatology team asks whether the unchanged prescription and usual low-risk monitoring remain suitable. Which assessment best addresses preventable retinal toxicity while respecting the need to control lupus?</w:t>
      </w:r>
    </w:p>
    <w:p>
      <w:pPr>
        <w:keepNext/>
        <w:spacing w:after="60"/>
      </w:pPr>
      <w:r>
        <w:rPr>
          <w:rFonts w:ascii="Rubik" w:hAnsi="Rubik" w:eastAsia="Rubik"/>
          <w:b/>
        </w:rPr>
        <w:t>Options</w:t>
      </w:r>
    </w:p>
    <w:p>
      <w:pPr>
        <w:keepNext/>
        <w:spacing w:after="60"/>
      </w:pPr>
      <w:r>
        <w:rPr>
          <w:rFonts w:ascii="Rubik" w:hAnsi="Rubik" w:eastAsia="Rubik"/>
          <w:b w:val="0"/>
        </w:rPr>
        <w:t>a) Retain 400 mg because standard adult dosing is sufficient regardless of real body weight</w:t>
      </w:r>
    </w:p>
    <w:p>
      <w:pPr>
        <w:keepNext/>
        <w:spacing w:after="60"/>
      </w:pPr>
      <w:r>
        <w:rPr>
          <w:rFonts w:ascii="Rubik" w:hAnsi="Rubik" w:eastAsia="Rubik"/>
          <w:b w:val="0"/>
        </w:rPr>
        <w:t>b) Defer dose and screening review until the routine low-risk time point despite new renal disease</w:t>
      </w:r>
    </w:p>
    <w:p>
      <w:pPr>
        <w:keepNext/>
        <w:spacing w:after="60"/>
      </w:pPr>
      <w:r>
        <w:rPr>
          <w:rFonts w:ascii="Rubik" w:hAnsi="Rubik" w:eastAsia="Rubik"/>
          <w:b w:val="0"/>
        </w:rPr>
        <w:t>c) Recognise the high actual-weight dose and renal risk; coordinate dose and retinal-monitoring review</w:t>
      </w:r>
    </w:p>
    <w:p>
      <w:pPr>
        <w:keepNext/>
        <w:spacing w:after="60"/>
      </w:pPr>
      <w:r>
        <w:rPr>
          <w:rFonts w:ascii="Rubik" w:hAnsi="Rubik" w:eastAsia="Rubik"/>
          <w:b w:val="0"/>
        </w:rPr>
        <w:t>d) Stop hydroxychloroquine permanently on these risk factors alone without coordinating lupus management</w:t>
      </w:r>
    </w:p>
    <w:p>
      <w:pPr>
        <w:keepNext/>
        <w:spacing w:after="60"/>
      </w:pPr>
      <w:r>
        <w:rPr>
          <w:rFonts w:ascii="Rubik" w:hAnsi="Rubik" w:eastAsia="Rubik"/>
          <w:b/>
        </w:rPr>
        <w:t>Correct option: c) Recognise the high actual-weight dose and renal risk; coordinate dose and retinal-monitoring review</w:t>
      </w:r>
    </w:p>
    <w:p>
      <w:pPr>
        <w:keepNext w:val="0"/>
        <w:spacing w:after="60"/>
      </w:pPr>
      <w:r>
        <w:rPr>
          <w:rFonts w:ascii="Rubik" w:hAnsi="Rubik" w:eastAsia="Rubik"/>
          <w:b w:val="0"/>
        </w:rPr>
        <w:t>400 mg in 48 kg is about 8.3 mg/kg/day, above the AAO recommended daily level of 5 mg/kg real weight, and renal disease further increases risk. Review the regimen and screening with the prescriber rather than waiting for symptomatic damage.</w:t>
      </w:r>
    </w:p>
    <w:p>
      <w:pPr>
        <w:pStyle w:val="Heading2"/>
        <w:keepNext/>
        <w:pageBreakBefore/>
        <w:spacing w:after="60"/>
      </w:pPr>
      <w:r>
        <w:rPr>
          <w:rFonts w:ascii="Rubik" w:hAnsi="Rubik" w:eastAsia="Rubik"/>
          <w:b w:val="0"/>
        </w:rPr>
        <w:t>Question 78</w:t>
      </w:r>
    </w:p>
    <w:p>
      <w:pPr>
        <w:keepNext/>
        <w:spacing w:after="60"/>
      </w:pPr>
      <w:r>
        <w:rPr>
          <w:rFonts w:ascii="Rubik" w:hAnsi="Rubik" w:eastAsia="Rubik"/>
          <w:b w:val="0"/>
          <w:sz w:val="19"/>
        </w:rPr>
        <w:t>Question type: Clinical | photograph interpretation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Zhen, 55, has diabetes and sudden painless visual blur. In the photograph, blood has formed a sharply demarcated dark collection with a horizontal upper level; retinal vessels are obscured where they lie behind this collection. The rest of the vitreous view is clearer than in a diffuse haemorrhage, and there is no blood in the anterior chamber. Which anatomical compartment best explains the shape and the obscuration of underlying vessels?</w:t>
      </w:r>
    </w:p>
    <w:p>
      <w:pPr>
        <w:keepNext/>
        <w:jc w:val="center"/>
      </w:pPr>
      <w:r>
        <w:drawing>
          <wp:inline xmlns:a="http://schemas.openxmlformats.org/drawingml/2006/main" xmlns:pic="http://schemas.openxmlformats.org/drawingml/2006/picture">
            <wp:extent cx="1554022" cy="1508759"/>
            <wp:docPr id="9" name="Picture 9"/>
            <wp:cNvGraphicFramePr>
              <a:graphicFrameLocks noChangeAspect="1"/>
            </wp:cNvGraphicFramePr>
            <a:graphic>
              <a:graphicData uri="http://schemas.openxmlformats.org/drawingml/2006/picture">
                <pic:pic>
                  <pic:nvPicPr>
                    <pic:cNvPr id="0" name="paste-0da49873a409c2211b6ad6ebddbd2d045fd9a01a.jpg"/>
                    <pic:cNvPicPr/>
                  </pic:nvPicPr>
                  <pic:blipFill>
                    <a:blip r:embed="rId19"/>
                    <a:stretch>
                      <a:fillRect/>
                    </a:stretch>
                  </pic:blipFill>
                  <pic:spPr>
                    <a:xfrm>
                      <a:off x="0" y="0"/>
                      <a:ext cx="1554022" cy="1508759"/>
                    </a:xfrm>
                    <a:prstGeom prst="rect"/>
                  </pic:spPr>
                </pic:pic>
              </a:graphicData>
            </a:graphic>
          </wp:inline>
        </w:drawing>
      </w:r>
    </w:p>
    <w:p>
      <w:pPr>
        <w:keepNext/>
        <w:spacing w:after="60"/>
      </w:pPr>
      <w:r>
        <w:rPr>
          <w:rFonts w:ascii="Rubik" w:hAnsi="Rubik" w:eastAsia="Rubik"/>
          <w:b w:val="0"/>
          <w:sz w:val="18"/>
        </w:rPr>
        <w:t>Fundus photograph</w:t>
      </w:r>
    </w:p>
    <w:p>
      <w:pPr>
        <w:keepNext/>
        <w:spacing w:after="60"/>
      </w:pPr>
      <w:r>
        <w:rPr>
          <w:rFonts w:ascii="Rubik" w:hAnsi="Rubik" w:eastAsia="Rubik"/>
          <w:b/>
        </w:rPr>
        <w:t>Options</w:t>
      </w:r>
    </w:p>
    <w:p>
      <w:pPr>
        <w:keepNext/>
        <w:spacing w:after="60"/>
      </w:pPr>
      <w:r>
        <w:rPr>
          <w:rFonts w:ascii="Rubik" w:hAnsi="Rubik" w:eastAsia="Rubik"/>
          <w:b w:val="0"/>
        </w:rPr>
        <w:t>a) Deep intraretinal dot-blot haemorrhage</w:t>
      </w:r>
    </w:p>
    <w:p>
      <w:pPr>
        <w:keepNext/>
        <w:spacing w:after="60"/>
      </w:pPr>
      <w:r>
        <w:rPr>
          <w:rFonts w:ascii="Rubik" w:hAnsi="Rubik" w:eastAsia="Rubik"/>
          <w:b w:val="0"/>
        </w:rPr>
        <w:t>b) Subretinal haemorrhage beneath the retinal vessels</w:t>
      </w:r>
    </w:p>
    <w:p>
      <w:pPr>
        <w:keepNext/>
        <w:spacing w:after="60"/>
      </w:pPr>
      <w:r>
        <w:rPr>
          <w:rFonts w:ascii="Rubik" w:hAnsi="Rubik" w:eastAsia="Rubik"/>
          <w:b w:val="0"/>
        </w:rPr>
        <w:t>c) Anterior-chamber blood forming a hyphaema</w:t>
      </w:r>
    </w:p>
    <w:p>
      <w:pPr>
        <w:keepNext/>
        <w:spacing w:after="60"/>
      </w:pPr>
      <w:r>
        <w:rPr>
          <w:rFonts w:ascii="Rubik" w:hAnsi="Rubik" w:eastAsia="Rubik"/>
          <w:b w:val="0"/>
        </w:rPr>
        <w:t>d) Preretinal blood in the subhyaloid/sub-ILM region</w:t>
      </w:r>
    </w:p>
    <w:p>
      <w:pPr>
        <w:keepNext/>
        <w:spacing w:after="60"/>
      </w:pPr>
      <w:r>
        <w:rPr>
          <w:rFonts w:ascii="Rubik" w:hAnsi="Rubik" w:eastAsia="Rubik"/>
          <w:b/>
        </w:rPr>
        <w:t>Correct option: d) Preretinal blood in the subhyaloid/sub-ILM region</w:t>
      </w:r>
    </w:p>
    <w:p>
      <w:pPr>
        <w:keepNext w:val="0"/>
        <w:spacing w:after="60"/>
      </w:pPr>
      <w:r>
        <w:rPr>
          <w:rFonts w:ascii="Rubik" w:hAnsi="Rubik" w:eastAsia="Rubik"/>
          <w:b w:val="0"/>
        </w:rPr>
        <w:t>A boat-shaped collection obscuring retinal vessels is preretinal, typically subhyaloid or sub-ILM. Intraretinal and subretinal blood have different relations to the visible vessels and do not create this classic fluid level.</w:t>
      </w:r>
    </w:p>
    <w:p>
      <w:pPr>
        <w:pStyle w:val="Heading2"/>
        <w:keepNext/>
        <w:pageBreakBefore/>
        <w:spacing w:after="60"/>
      </w:pPr>
      <w:r>
        <w:rPr>
          <w:rFonts w:ascii="Rubik" w:hAnsi="Rubik" w:eastAsia="Rubik"/>
          <w:b w:val="0"/>
        </w:rPr>
        <w:t>Question 79</w:t>
      </w:r>
    </w:p>
    <w:p>
      <w:pPr>
        <w:keepNext/>
        <w:spacing w:after="60"/>
      </w:pPr>
      <w:r>
        <w:rPr>
          <w:rFonts w:ascii="Rubik" w:hAnsi="Rubik" w:eastAsia="Rubik"/>
          <w:b w:val="0"/>
          <w:sz w:val="19"/>
        </w:rPr>
        <w:t>Question type: Clinical | perfusion investigation</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Nora, 60, has diabetic retinopathy and persistent central acuity of 6/36. Previous macular oedema has resolved; OCT now shows no significant intraretinal or subretinal fluid, and the clear lens, refraction and optic nerve do not explain the deficit. The retina specialist suspects loss of macular capillary perfusion rather than recurrent leakage. Which investigation most directly tests that proposed explanation?</w:t>
      </w:r>
    </w:p>
    <w:p>
      <w:pPr>
        <w:keepNext/>
        <w:spacing w:after="60"/>
      </w:pPr>
      <w:r>
        <w:rPr>
          <w:rFonts w:ascii="Rubik" w:hAnsi="Rubik" w:eastAsia="Rubik"/>
          <w:b/>
        </w:rPr>
        <w:t>Options</w:t>
      </w:r>
    </w:p>
    <w:p>
      <w:pPr>
        <w:keepNext/>
        <w:spacing w:after="60"/>
      </w:pPr>
      <w:r>
        <w:rPr>
          <w:rFonts w:ascii="Rubik" w:hAnsi="Rubik" w:eastAsia="Rubik"/>
          <w:b w:val="0"/>
        </w:rPr>
        <w:t>a) Macular fluorescein angiography or OCT angiography to assess capillary nonperfusion</w:t>
      </w:r>
    </w:p>
    <w:p>
      <w:pPr>
        <w:keepNext/>
        <w:spacing w:after="60"/>
      </w:pPr>
      <w:r>
        <w:rPr>
          <w:rFonts w:ascii="Rubik" w:hAnsi="Rubik" w:eastAsia="Rubik"/>
          <w:b w:val="0"/>
        </w:rPr>
        <w:t>b) Structural OCT repeated solely to quantify residual retinal thickness</w:t>
      </w:r>
    </w:p>
    <w:p>
      <w:pPr>
        <w:keepNext/>
        <w:spacing w:after="60"/>
      </w:pPr>
      <w:r>
        <w:rPr>
          <w:rFonts w:ascii="Rubik" w:hAnsi="Rubik" w:eastAsia="Rubik"/>
          <w:b w:val="0"/>
        </w:rPr>
        <w:t>c) Fundus autofluorescence to map RPE lipofuscin and atrophy</w:t>
      </w:r>
    </w:p>
    <w:p>
      <w:pPr>
        <w:keepNext/>
        <w:spacing w:after="60"/>
      </w:pPr>
      <w:r>
        <w:rPr>
          <w:rFonts w:ascii="Rubik" w:hAnsi="Rubik" w:eastAsia="Rubik"/>
          <w:b w:val="0"/>
        </w:rPr>
        <w:t>d) Multifocal electroretinography to quantify local retinal function</w:t>
      </w:r>
    </w:p>
    <w:p>
      <w:pPr>
        <w:keepNext/>
        <w:spacing w:after="60"/>
      </w:pPr>
      <w:r>
        <w:rPr>
          <w:rFonts w:ascii="Rubik" w:hAnsi="Rubik" w:eastAsia="Rubik"/>
          <w:b/>
        </w:rPr>
        <w:t>Correct option: a) Macular fluorescein angiography or OCT angiography to assess capillary nonperfusion</w:t>
      </w:r>
    </w:p>
    <w:p>
      <w:pPr>
        <w:keepNext w:val="0"/>
        <w:spacing w:after="60"/>
      </w:pPr>
      <w:r>
        <w:rPr>
          <w:rFonts w:ascii="Rubik" w:hAnsi="Rubik" w:eastAsia="Rubik"/>
          <w:b w:val="0"/>
        </w:rPr>
        <w:t>Angiography can demonstrate an enlarged irregular foveal avascular zone and macular capillary dropout. A structurally dry OCT does not establish normal macular perfusion or guarantee visual recovery.</w:t>
      </w:r>
    </w:p>
    <w:p>
      <w:pPr>
        <w:pStyle w:val="Heading2"/>
        <w:keepNext/>
        <w:pageBreakBefore/>
        <w:spacing w:after="60"/>
      </w:pPr>
      <w:r>
        <w:rPr>
          <w:rFonts w:ascii="Rubik" w:hAnsi="Rubik" w:eastAsia="Rubik"/>
          <w:b w:val="0"/>
        </w:rPr>
        <w:t>Question 80</w:t>
      </w:r>
    </w:p>
    <w:p>
      <w:pPr>
        <w:keepNext/>
        <w:spacing w:after="60"/>
      </w:pPr>
      <w:r>
        <w:rPr>
          <w:rFonts w:ascii="Rubik" w:hAnsi="Rubik" w:eastAsia="Rubik"/>
          <w:b w:val="0"/>
          <w:sz w:val="19"/>
        </w:rPr>
        <w:t>Question type: Clinical | test limitation and follow-up</w:t>
      </w:r>
    </w:p>
    <w:p>
      <w:pPr>
        <w:keepNext/>
        <w:spacing w:after="60"/>
      </w:pPr>
      <w:r>
        <w:rPr>
          <w:rFonts w:ascii="Rubik" w:hAnsi="Rubik" w:eastAsia="Rubik"/>
          <w:b w:val="0"/>
          <w:sz w:val="19"/>
        </w:rPr>
        <w:t>Topic: Retinal vascular disease</w:t>
      </w:r>
    </w:p>
    <w:p>
      <w:pPr>
        <w:keepNext/>
        <w:spacing w:after="60"/>
      </w:pPr>
      <w:r>
        <w:rPr>
          <w:rFonts w:ascii="Rubik" w:hAnsi="Rubik" w:eastAsia="Rubik"/>
          <w:b w:val="0"/>
        </w:rPr>
        <w:t>Amir, 62, develops acute flashes followed by an obscuring vitreous haemorrhage. The initial B-scan shows an attached retina and no definite tear, but dense blood prevents a complete peripheral examination. He has no known proliferative retinopathy or traumatic injury. Symptoms have not worsened since that visit. He asks whether the negative scan permits discharge without further retinal checks. Which explanation best guides the planned follow-up?</w:t>
      </w:r>
    </w:p>
    <w:p>
      <w:pPr>
        <w:keepNext/>
        <w:spacing w:after="60"/>
      </w:pPr>
      <w:r>
        <w:rPr>
          <w:rFonts w:ascii="Rubik" w:hAnsi="Rubik" w:eastAsia="Rubik"/>
          <w:b/>
        </w:rPr>
        <w:t>Options</w:t>
      </w:r>
    </w:p>
    <w:p>
      <w:pPr>
        <w:keepNext/>
        <w:spacing w:after="60"/>
      </w:pPr>
      <w:r>
        <w:rPr>
          <w:rFonts w:ascii="Rubik" w:hAnsi="Rubik" w:eastAsia="Rubik"/>
          <w:b w:val="0"/>
        </w:rPr>
        <w:t>a) Discharge with symptom-triggered review alone because no detachment was seen on ultrasound</w:t>
      </w:r>
    </w:p>
    <w:p>
      <w:pPr>
        <w:keepNext/>
        <w:spacing w:after="60"/>
      </w:pPr>
      <w:r>
        <w:rPr>
          <w:rFonts w:ascii="Rubik" w:hAnsi="Rubik" w:eastAsia="Rubik"/>
          <w:b w:val="0"/>
        </w:rPr>
        <w:t>b) Small tears can escape ultrasound detection; retain close retinal follow-up until the periphery is adequately assessed</w:t>
      </w:r>
    </w:p>
    <w:p>
      <w:pPr>
        <w:keepNext/>
        <w:spacing w:after="60"/>
      </w:pPr>
      <w:r>
        <w:rPr>
          <w:rFonts w:ascii="Rubik" w:hAnsi="Rubik" w:eastAsia="Rubik"/>
          <w:b w:val="0"/>
        </w:rPr>
        <w:t>c) Delay further retinal assessment for six months if the symptoms remain unchanged</w:t>
      </w:r>
    </w:p>
    <w:p>
      <w:pPr>
        <w:keepNext/>
        <w:spacing w:after="60"/>
      </w:pPr>
      <w:r>
        <w:rPr>
          <w:rFonts w:ascii="Rubik" w:hAnsi="Rubik" w:eastAsia="Rubik"/>
          <w:b w:val="0"/>
        </w:rPr>
        <w:t>d) Rely on ultrasound alone even after the view clears, rather than completing peripheral examination</w:t>
      </w:r>
    </w:p>
    <w:p>
      <w:pPr>
        <w:keepNext/>
        <w:spacing w:after="60"/>
      </w:pPr>
      <w:r>
        <w:rPr>
          <w:rFonts w:ascii="Rubik" w:hAnsi="Rubik" w:eastAsia="Rubik"/>
          <w:b/>
        </w:rPr>
        <w:t>Correct option: b) Small tears can escape ultrasound detection; retain close retinal follow-up until the periphery is adequately assessed</w:t>
      </w:r>
    </w:p>
    <w:p>
      <w:pPr>
        <w:keepNext w:val="0"/>
        <w:spacing w:after="60"/>
      </w:pPr>
      <w:r>
        <w:rPr>
          <w:rFonts w:ascii="Rubik" w:hAnsi="Rubik" w:eastAsia="Rubik"/>
          <w:b w:val="0"/>
        </w:rPr>
        <w:t>Ultrasound helps detect detachment through opaque media but does not reliably exclude a small retinal tear. Acute haemorrhagic PVD needs ongoing assessment until the peripheral retina can be examined adequately.</w:t>
      </w:r>
    </w:p>
    <w:p>
      <w:pPr>
        <w:pStyle w:val="Heading2"/>
        <w:keepNext/>
        <w:pageBreakBefore/>
        <w:spacing w:after="60"/>
      </w:pPr>
      <w:r>
        <w:rPr>
          <w:rFonts w:ascii="Rubik" w:hAnsi="Rubik" w:eastAsia="Rubik"/>
          <w:b w:val="0"/>
        </w:rPr>
        <w:t>Question 81</w:t>
      </w:r>
    </w:p>
    <w:p>
      <w:pPr>
        <w:keepNext/>
        <w:spacing w:after="60"/>
      </w:pPr>
      <w:r>
        <w:rPr>
          <w:rFonts w:ascii="Rubik" w:hAnsi="Rubik" w:eastAsia="Rubik"/>
          <w:b w:val="0"/>
          <w:sz w:val="19"/>
        </w:rPr>
        <w:t>Question type: Clinical | lesion localisation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Sana, 29, has new binocular horizontal diplopia. During rightward gaze, the right eye abducts with nystagmus but the left eye adducts only slowly and incompletely. Leftward gaze is full. When a near target approaches her nose, both eyes converge normally. Pupils, eyelids and vertical movements are normal, and the deficit is consistent across repeated examinations. Brain MRI is being arranged. Which focal lesion best explains the combination of impaired conjugate gaze and preserved near movement?</w:t>
      </w:r>
    </w:p>
    <w:p>
      <w:pPr>
        <w:keepNext/>
        <w:spacing w:after="60"/>
      </w:pPr>
      <w:r>
        <w:rPr>
          <w:rFonts w:ascii="Rubik" w:hAnsi="Rubik" w:eastAsia="Rubik"/>
          <w:b/>
        </w:rPr>
        <w:t>Options</w:t>
      </w:r>
    </w:p>
    <w:p>
      <w:pPr>
        <w:keepNext/>
        <w:spacing w:after="60"/>
      </w:pPr>
      <w:r>
        <w:rPr>
          <w:rFonts w:ascii="Rubik" w:hAnsi="Rubik" w:eastAsia="Rubik"/>
          <w:b w:val="0"/>
        </w:rPr>
        <w:t>a) Left medial longitudinal fasciculus.</w:t>
      </w:r>
    </w:p>
    <w:p>
      <w:pPr>
        <w:keepNext/>
        <w:spacing w:after="60"/>
      </w:pPr>
      <w:r>
        <w:rPr>
          <w:rFonts w:ascii="Rubik" w:hAnsi="Rubik" w:eastAsia="Rubik"/>
          <w:b w:val="0"/>
        </w:rPr>
        <w:t>b) Right abducens nerve.</w:t>
      </w:r>
    </w:p>
    <w:p>
      <w:pPr>
        <w:keepNext/>
        <w:spacing w:after="60"/>
      </w:pPr>
      <w:r>
        <w:rPr>
          <w:rFonts w:ascii="Rubik" w:hAnsi="Rubik" w:eastAsia="Rubik"/>
          <w:b w:val="0"/>
        </w:rPr>
        <w:t>c) Left oculomotor nerve in the cavernous sinus.</w:t>
      </w:r>
    </w:p>
    <w:p>
      <w:pPr>
        <w:keepNext/>
        <w:spacing w:after="60"/>
      </w:pPr>
      <w:r>
        <w:rPr>
          <w:rFonts w:ascii="Rubik" w:hAnsi="Rubik" w:eastAsia="Rubik"/>
          <w:b w:val="0"/>
        </w:rPr>
        <w:t>d) Right paramedian pontine reticular formation.</w:t>
      </w:r>
    </w:p>
    <w:p>
      <w:pPr>
        <w:keepNext/>
        <w:spacing w:after="60"/>
      </w:pPr>
      <w:r>
        <w:rPr>
          <w:rFonts w:ascii="Rubik" w:hAnsi="Rubik" w:eastAsia="Rubik"/>
          <w:b/>
        </w:rPr>
        <w:t>Correct option: a) Left medial longitudinal fasciculus.</w:t>
      </w:r>
    </w:p>
    <w:p>
      <w:pPr>
        <w:keepNext w:val="0"/>
        <w:spacing w:after="60"/>
      </w:pPr>
      <w:r>
        <w:rPr>
          <w:rFonts w:ascii="Rubik" w:hAnsi="Rubik" w:eastAsia="Rubik"/>
          <w:b w:val="0"/>
        </w:rPr>
        <w:t>Left adduction failure with right abducting nystagmus identifies a left INO, caused by the left MLF. Preserved convergence supports an internuclear rather than isolated medial-rectus motor deficit, but does not by itself determine the brainstem level.</w:t>
      </w:r>
    </w:p>
    <w:p>
      <w:pPr>
        <w:pStyle w:val="Heading2"/>
        <w:keepNext/>
        <w:pageBreakBefore/>
        <w:spacing w:after="60"/>
      </w:pPr>
      <w:r>
        <w:rPr>
          <w:rFonts w:ascii="Rubik" w:hAnsi="Rubik" w:eastAsia="Rubik"/>
          <w:b w:val="0"/>
        </w:rPr>
        <w:t>Question 82</w:t>
      </w:r>
    </w:p>
    <w:p>
      <w:pPr>
        <w:keepNext/>
        <w:spacing w:after="60"/>
      </w:pPr>
      <w:r>
        <w:rPr>
          <w:rFonts w:ascii="Rubik" w:hAnsi="Rubik" w:eastAsia="Rubik"/>
          <w:b w:val="0"/>
          <w:sz w:val="19"/>
        </w:rPr>
        <w:t>Question type: Clinical | motility localisation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Hadi, 46, describes vertical double vision when reading or walking downstairs. Covering either eye removes it. The right eye is higher than the left in primary position; the difference increases on left gaze and on tilting his head to the right. There is right excyclotorsion, normal pupils, no ptosis and no proptosis. The pattern is reproducible, and the neurological examination is otherwise normal. Which muscle-nerve deficit best fits these alignment findings?</w:t>
      </w:r>
    </w:p>
    <w:p>
      <w:pPr>
        <w:keepNext/>
        <w:spacing w:after="60"/>
      </w:pPr>
      <w:r>
        <w:rPr>
          <w:rFonts w:ascii="Rubik" w:hAnsi="Rubik" w:eastAsia="Rubik"/>
          <w:b/>
        </w:rPr>
        <w:t>Options</w:t>
      </w:r>
    </w:p>
    <w:p>
      <w:pPr>
        <w:keepNext/>
        <w:spacing w:after="60"/>
      </w:pPr>
      <w:r>
        <w:rPr>
          <w:rFonts w:ascii="Rubik" w:hAnsi="Rubik" w:eastAsia="Rubik"/>
          <w:b w:val="0"/>
        </w:rPr>
        <w:t>a) Left superior oblique weakness from a left IV palsy.</w:t>
      </w:r>
    </w:p>
    <w:p>
      <w:pPr>
        <w:keepNext/>
        <w:spacing w:after="60"/>
      </w:pPr>
      <w:r>
        <w:rPr>
          <w:rFonts w:ascii="Rubik" w:hAnsi="Rubik" w:eastAsia="Rubik"/>
          <w:b w:val="0"/>
        </w:rPr>
        <w:t>b) Right inferior rectus weakness from a right III palsy.</w:t>
      </w:r>
    </w:p>
    <w:p>
      <w:pPr>
        <w:keepNext/>
        <w:spacing w:after="60"/>
      </w:pPr>
      <w:r>
        <w:rPr>
          <w:rFonts w:ascii="Rubik" w:hAnsi="Rubik" w:eastAsia="Rubik"/>
          <w:b w:val="0"/>
        </w:rPr>
        <w:t>c) Right superior oblique weakness from a right IV palsy.</w:t>
      </w:r>
    </w:p>
    <w:p>
      <w:pPr>
        <w:keepNext/>
        <w:spacing w:after="60"/>
      </w:pPr>
      <w:r>
        <w:rPr>
          <w:rFonts w:ascii="Rubik" w:hAnsi="Rubik" w:eastAsia="Rubik"/>
          <w:b w:val="0"/>
        </w:rPr>
        <w:t>d) Left inferior oblique weakness from a left III palsy.</w:t>
      </w:r>
    </w:p>
    <w:p>
      <w:pPr>
        <w:keepNext/>
        <w:spacing w:after="60"/>
      </w:pPr>
      <w:r>
        <w:rPr>
          <w:rFonts w:ascii="Rubik" w:hAnsi="Rubik" w:eastAsia="Rubik"/>
          <w:b/>
        </w:rPr>
        <w:t>Correct option: c) Right superior oblique weakness from a right IV palsy.</w:t>
      </w:r>
    </w:p>
    <w:p>
      <w:pPr>
        <w:keepNext w:val="0"/>
        <w:spacing w:after="60"/>
      </w:pPr>
      <w:r>
        <w:rPr>
          <w:rFonts w:ascii="Rubik" w:hAnsi="Rubik" w:eastAsia="Rubik"/>
          <w:b w:val="0"/>
        </w:rPr>
        <w:t>Right hypertropia worse in left gaze, where the right eye is adducted, and right head tilt supports right superior-oblique/IV weakness. The weak eye may be excyclotorted; head tilt to the opposite side can compensate.</w:t>
      </w:r>
    </w:p>
    <w:p>
      <w:pPr>
        <w:pStyle w:val="Heading2"/>
        <w:keepNext/>
        <w:pageBreakBefore/>
        <w:spacing w:after="60"/>
      </w:pPr>
      <w:r>
        <w:rPr>
          <w:rFonts w:ascii="Rubik" w:hAnsi="Rubik" w:eastAsia="Rubik"/>
          <w:b w:val="0"/>
        </w:rPr>
        <w:t>Question 83</w:t>
      </w:r>
    </w:p>
    <w:p>
      <w:pPr>
        <w:keepNext/>
        <w:spacing w:after="60"/>
      </w:pPr>
      <w:r>
        <w:rPr>
          <w:rFonts w:ascii="Rubik" w:hAnsi="Rubik" w:eastAsia="Rubik"/>
          <w:b w:val="0"/>
          <w:sz w:val="19"/>
        </w:rPr>
        <w:t>Question type: Clinical | mechanism and treatment planning</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Nora, 54, has longstanding thyroid eye disease and stable vertical diplopia. Her left eye rests lower than the right and cannot elevate fully in either adduction or abduction. Elevation is mechanically limited on a specialist forced-duction test. Orbital imaging shows enlargement of the left inferior rectus belly with relative tendon sparing; the superior rectus is not enlarged. Pupils and levator function are normal. Which interpretation most directly explains the failed elevation and guides an eventual alignment procedure?</w:t>
      </w:r>
    </w:p>
    <w:p>
      <w:pPr>
        <w:keepNext/>
        <w:spacing w:after="60"/>
      </w:pPr>
      <w:r>
        <w:rPr>
          <w:rFonts w:ascii="Rubik" w:hAnsi="Rubik" w:eastAsia="Rubik"/>
          <w:b/>
        </w:rPr>
        <w:t>Options</w:t>
      </w:r>
    </w:p>
    <w:p>
      <w:pPr>
        <w:keepNext/>
        <w:spacing w:after="60"/>
      </w:pPr>
      <w:r>
        <w:rPr>
          <w:rFonts w:ascii="Rubik" w:hAnsi="Rubik" w:eastAsia="Rubik"/>
          <w:b w:val="0"/>
        </w:rPr>
        <w:t>a) Left superior rectus denervation produces an isolated motor paresis.</w:t>
      </w:r>
    </w:p>
    <w:p>
      <w:pPr>
        <w:keepNext/>
        <w:spacing w:after="60"/>
      </w:pPr>
      <w:r>
        <w:rPr>
          <w:rFonts w:ascii="Rubik" w:hAnsi="Rubik" w:eastAsia="Rubik"/>
          <w:b w:val="0"/>
        </w:rPr>
        <w:t>b) A tight left inferior rectus mechanically restricts elevation.</w:t>
      </w:r>
    </w:p>
    <w:p>
      <w:pPr>
        <w:keepNext/>
        <w:spacing w:after="60"/>
      </w:pPr>
      <w:r>
        <w:rPr>
          <w:rFonts w:ascii="Rubik" w:hAnsi="Rubik" w:eastAsia="Rubik"/>
          <w:b w:val="0"/>
        </w:rPr>
        <w:t>c) A tight left superior-oblique tendon primarily restricts elevation in adduction.</w:t>
      </w:r>
    </w:p>
    <w:p>
      <w:pPr>
        <w:keepNext/>
        <w:spacing w:after="60"/>
      </w:pPr>
      <w:r>
        <w:rPr>
          <w:rFonts w:ascii="Rubik" w:hAnsi="Rubik" w:eastAsia="Rubik"/>
          <w:b w:val="0"/>
        </w:rPr>
        <w:t>d) Left inferior-oblique weakness produces an isolated elevation deficit in adduction.</w:t>
      </w:r>
    </w:p>
    <w:p>
      <w:pPr>
        <w:keepNext/>
        <w:spacing w:after="60"/>
      </w:pPr>
      <w:r>
        <w:rPr>
          <w:rFonts w:ascii="Rubik" w:hAnsi="Rubik" w:eastAsia="Rubik"/>
          <w:b/>
        </w:rPr>
        <w:t>Correct option: b) A tight left inferior rectus mechanically restricts elevation.</w:t>
      </w:r>
    </w:p>
    <w:p>
      <w:pPr>
        <w:keepNext w:val="0"/>
        <w:spacing w:after="60"/>
      </w:pPr>
      <w:r>
        <w:rPr>
          <w:rFonts w:ascii="Rubik" w:hAnsi="Rubik" w:eastAsia="Rubik"/>
          <w:b w:val="0"/>
        </w:rPr>
        <w:t>A fibrotic inferior rectus tethers the same eye downward and prevents passive elevation. Positive forced ductions and the imaging favour restriction over an isolated elevator-nerve paresis.</w:t>
      </w:r>
    </w:p>
    <w:p>
      <w:pPr>
        <w:pStyle w:val="Heading2"/>
        <w:keepNext/>
        <w:pageBreakBefore/>
        <w:spacing w:after="60"/>
      </w:pPr>
      <w:r>
        <w:rPr>
          <w:rFonts w:ascii="Rubik" w:hAnsi="Rubik" w:eastAsia="Rubik"/>
          <w:b w:val="0"/>
        </w:rPr>
        <w:t>Question 84</w:t>
      </w:r>
    </w:p>
    <w:p>
      <w:pPr>
        <w:keepNext/>
        <w:spacing w:after="60"/>
      </w:pPr>
      <w:r>
        <w:rPr>
          <w:rFonts w:ascii="Rubik" w:hAnsi="Rubik" w:eastAsia="Rubik"/>
          <w:b w:val="0"/>
          <w:sz w:val="19"/>
        </w:rPr>
        <w:t>Question type: Clinical | field localisation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Mina, 51, reports gradually worsening central vision in her left eye. Left acuity is 6/36, colours are desaturated and a left RAPD is present; the disc is pale. Right central acuity remains 6/6, but reliable perimetry reveals a superior temporal defect respecting the vertical meridian. The left field has a dense central scotoma. There is no retinal lesion explaining either defect. Which single lesion site best accounts for this asymmetric combination and should receive particular attention on imaging?</w:t>
      </w:r>
    </w:p>
    <w:p>
      <w:pPr>
        <w:keepNext/>
        <w:spacing w:after="60"/>
      </w:pPr>
      <w:r>
        <w:rPr>
          <w:rFonts w:ascii="Rubik" w:hAnsi="Rubik" w:eastAsia="Rubik"/>
          <w:b/>
        </w:rPr>
        <w:t>Options</w:t>
      </w:r>
    </w:p>
    <w:p>
      <w:pPr>
        <w:keepNext/>
        <w:spacing w:after="60"/>
      </w:pPr>
      <w:r>
        <w:rPr>
          <w:rFonts w:ascii="Rubik" w:hAnsi="Rubik" w:eastAsia="Rubik"/>
          <w:b w:val="0"/>
        </w:rPr>
        <w:t>a) Right optic tract posterior to the chiasm.</w:t>
      </w:r>
    </w:p>
    <w:p>
      <w:pPr>
        <w:keepNext/>
        <w:spacing w:after="60"/>
      </w:pPr>
      <w:r>
        <w:rPr>
          <w:rFonts w:ascii="Rubik" w:hAnsi="Rubik" w:eastAsia="Rubik"/>
          <w:b w:val="0"/>
        </w:rPr>
        <w:t>b) Left occipital cortex.</w:t>
      </w:r>
    </w:p>
    <w:p>
      <w:pPr>
        <w:keepNext/>
        <w:spacing w:after="60"/>
      </w:pPr>
      <w:r>
        <w:rPr>
          <w:rFonts w:ascii="Rubik" w:hAnsi="Rubik" w:eastAsia="Rubik"/>
          <w:b w:val="0"/>
        </w:rPr>
        <w:t>c) Left orbital optic nerve, with no chiasmal involvement.</w:t>
      </w:r>
    </w:p>
    <w:p>
      <w:pPr>
        <w:keepNext/>
        <w:spacing w:after="60"/>
      </w:pPr>
      <w:r>
        <w:rPr>
          <w:rFonts w:ascii="Rubik" w:hAnsi="Rubik" w:eastAsia="Rubik"/>
          <w:b w:val="0"/>
        </w:rPr>
        <w:t>d) Left optic-nerve junction with the anterior optic chiasm.</w:t>
      </w:r>
    </w:p>
    <w:p>
      <w:pPr>
        <w:keepNext/>
        <w:spacing w:after="60"/>
      </w:pPr>
      <w:r>
        <w:rPr>
          <w:rFonts w:ascii="Rubik" w:hAnsi="Rubik" w:eastAsia="Rubik"/>
          <w:b/>
        </w:rPr>
        <w:t>Correct option: d) Left optic-nerve junction with the anterior optic chiasm.</w:t>
      </w:r>
    </w:p>
    <w:p>
      <w:pPr>
        <w:keepNext w:val="0"/>
        <w:spacing w:after="60"/>
      </w:pPr>
      <w:r>
        <w:rPr>
          <w:rFonts w:ascii="Rubik" w:hAnsi="Rubik" w:eastAsia="Rubik"/>
          <w:b w:val="0"/>
        </w:rPr>
        <w:t>Ipsilateral central optic-nerve loss with a fellow-eye superior temporal defect is a junctional pattern involving the left optic nerve and adjacent crossing fibres. An isolated left orbital optic-nerve lesion would not explain the right temporal defect.</w:t>
      </w:r>
    </w:p>
    <w:p>
      <w:pPr>
        <w:pStyle w:val="Heading2"/>
        <w:keepNext/>
        <w:pageBreakBefore/>
        <w:spacing w:after="60"/>
      </w:pPr>
      <w:r>
        <w:rPr>
          <w:rFonts w:ascii="Rubik" w:hAnsi="Rubik" w:eastAsia="Rubik"/>
          <w:b w:val="0"/>
        </w:rPr>
        <w:t>Question 85</w:t>
      </w:r>
    </w:p>
    <w:p>
      <w:pPr>
        <w:keepNext/>
        <w:spacing w:after="60"/>
      </w:pPr>
      <w:r>
        <w:rPr>
          <w:rFonts w:ascii="Rubik" w:hAnsi="Rubik" w:eastAsia="Rubik"/>
          <w:b w:val="0"/>
          <w:sz w:val="19"/>
        </w:rPr>
        <w:t>Question type: Clinical | field localisation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Ruan, 63, notices that objects above and to his left disappear while he reads, although each eye has acuity of 6/6. Repeat perimetry confirms loss of the upper-left quadrant in both eyes, respecting the vertical and horizontal meridians. Pupils are symmetric, the retina and optic discs look normal, and the lower visual fields are preserved. MRI demonstrates a focal lesion affecting optic radiations rather than the chiasm or primary visual cortex. Which radiation segment best matches this result?</w:t>
      </w:r>
    </w:p>
    <w:p>
      <w:pPr>
        <w:keepNext/>
        <w:spacing w:after="60"/>
      </w:pPr>
      <w:r>
        <w:rPr>
          <w:rFonts w:ascii="Rubik" w:hAnsi="Rubik" w:eastAsia="Rubik"/>
          <w:b/>
        </w:rPr>
        <w:t>Options</w:t>
      </w:r>
    </w:p>
    <w:p>
      <w:pPr>
        <w:keepNext/>
        <w:spacing w:after="60"/>
      </w:pPr>
      <w:r>
        <w:rPr>
          <w:rFonts w:ascii="Rubik" w:hAnsi="Rubik" w:eastAsia="Rubik"/>
          <w:b w:val="0"/>
        </w:rPr>
        <w:t>a) Right temporal optic radiations, including Meyer loop.</w:t>
      </w:r>
    </w:p>
    <w:p>
      <w:pPr>
        <w:keepNext/>
        <w:spacing w:after="60"/>
      </w:pPr>
      <w:r>
        <w:rPr>
          <w:rFonts w:ascii="Rubik" w:hAnsi="Rubik" w:eastAsia="Rubik"/>
          <w:b w:val="0"/>
        </w:rPr>
        <w:t>b) Right parietal optic radiations.</w:t>
      </w:r>
    </w:p>
    <w:p>
      <w:pPr>
        <w:keepNext/>
        <w:spacing w:after="60"/>
      </w:pPr>
      <w:r>
        <w:rPr>
          <w:rFonts w:ascii="Rubik" w:hAnsi="Rubik" w:eastAsia="Rubik"/>
          <w:b w:val="0"/>
        </w:rPr>
        <w:t>c) Left temporal optic radiations, including Meyer loop.</w:t>
      </w:r>
    </w:p>
    <w:p>
      <w:pPr>
        <w:keepNext/>
        <w:spacing w:after="60"/>
      </w:pPr>
      <w:r>
        <w:rPr>
          <w:rFonts w:ascii="Rubik" w:hAnsi="Rubik" w:eastAsia="Rubik"/>
          <w:b w:val="0"/>
        </w:rPr>
        <w:t>d) Left parietal optic radiations.</w:t>
      </w:r>
    </w:p>
    <w:p>
      <w:pPr>
        <w:keepNext/>
        <w:spacing w:after="60"/>
      </w:pPr>
      <w:r>
        <w:rPr>
          <w:rFonts w:ascii="Rubik" w:hAnsi="Rubik" w:eastAsia="Rubik"/>
          <w:b/>
        </w:rPr>
        <w:t>Correct option: a) Right temporal optic radiations, including Meyer loop.</w:t>
      </w:r>
    </w:p>
    <w:p>
      <w:pPr>
        <w:keepNext w:val="0"/>
        <w:spacing w:after="60"/>
      </w:pPr>
      <w:r>
        <w:rPr>
          <w:rFonts w:ascii="Rubik" w:hAnsi="Rubik" w:eastAsia="Rubik"/>
          <w:b w:val="0"/>
        </w:rPr>
        <w:t>The right temporal/inferior optic radiations carry information from the left superior field. A right parietal radiation lesion would preferentially produce a left inferior quadrantanopia.</w:t>
      </w:r>
    </w:p>
    <w:p>
      <w:pPr>
        <w:pStyle w:val="Heading2"/>
        <w:keepNext/>
        <w:pageBreakBefore/>
        <w:spacing w:after="60"/>
      </w:pPr>
      <w:r>
        <w:rPr>
          <w:rFonts w:ascii="Rubik" w:hAnsi="Rubik" w:eastAsia="Rubik"/>
          <w:b w:val="0"/>
        </w:rPr>
        <w:t>Question 86</w:t>
      </w:r>
    </w:p>
    <w:p>
      <w:pPr>
        <w:keepNext/>
        <w:spacing w:after="60"/>
      </w:pPr>
      <w:r>
        <w:rPr>
          <w:rFonts w:ascii="Rubik" w:hAnsi="Rubik" w:eastAsia="Rubik"/>
          <w:b w:val="0"/>
          <w:sz w:val="19"/>
        </w:rPr>
        <w:t>Question type: Clinical | pupil-pattern diagnosis</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Elina, 32, notices that her left pupil is larger. There is no headache, ptosis, pain or diplopia, and all eye movements are full. In bright light the left pupil barely constricts. When she looks at a near target, it constricts slowly but substantially, then redilates very slowly after she looks into the distance. Slit-lamp examination shows sectoral iris-sphincter movements without trauma or anterior inflammation. Which diagnosis best fits the response pattern?</w:t>
      </w:r>
    </w:p>
    <w:p>
      <w:pPr>
        <w:keepNext/>
        <w:spacing w:after="60"/>
      </w:pPr>
      <w:r>
        <w:rPr>
          <w:rFonts w:ascii="Rubik" w:hAnsi="Rubik" w:eastAsia="Rubik"/>
          <w:b/>
        </w:rPr>
        <w:t>Options</w:t>
      </w:r>
    </w:p>
    <w:p>
      <w:pPr>
        <w:keepNext/>
        <w:spacing w:after="60"/>
      </w:pPr>
      <w:r>
        <w:rPr>
          <w:rFonts w:ascii="Rubik" w:hAnsi="Rubik" w:eastAsia="Rubik"/>
          <w:b w:val="0"/>
        </w:rPr>
        <w:t>a) Argyll Robertson pupils from neurosyphilis.</w:t>
      </w:r>
    </w:p>
    <w:p>
      <w:pPr>
        <w:keepNext/>
        <w:spacing w:after="60"/>
      </w:pPr>
      <w:r>
        <w:rPr>
          <w:rFonts w:ascii="Rubik" w:hAnsi="Rubik" w:eastAsia="Rubik"/>
          <w:b w:val="0"/>
        </w:rPr>
        <w:t>b) Pharmacological antimuscarinic dilation.</w:t>
      </w:r>
    </w:p>
    <w:p>
      <w:pPr>
        <w:keepNext/>
        <w:spacing w:after="60"/>
      </w:pPr>
      <w:r>
        <w:rPr>
          <w:rFonts w:ascii="Rubik" w:hAnsi="Rubik" w:eastAsia="Rubik"/>
          <w:b w:val="0"/>
        </w:rPr>
        <w:t>c) A left tonic pupil from postganglionic parasympathetic dysfunction.</w:t>
      </w:r>
    </w:p>
    <w:p>
      <w:pPr>
        <w:keepNext/>
        <w:spacing w:after="60"/>
      </w:pPr>
      <w:r>
        <w:rPr>
          <w:rFonts w:ascii="Rubik" w:hAnsi="Rubik" w:eastAsia="Rubik"/>
          <w:b w:val="0"/>
        </w:rPr>
        <w:t>d) Light-near dissociation from a dorsal midbrain lesion.</w:t>
      </w:r>
    </w:p>
    <w:p>
      <w:pPr>
        <w:keepNext/>
        <w:spacing w:after="60"/>
      </w:pPr>
      <w:r>
        <w:rPr>
          <w:rFonts w:ascii="Rubik" w:hAnsi="Rubik" w:eastAsia="Rubik"/>
          <w:b/>
        </w:rPr>
        <w:t>Correct option: c) A left tonic pupil from postganglionic parasympathetic dysfunction.</w:t>
      </w:r>
    </w:p>
    <w:p>
      <w:pPr>
        <w:keepNext w:val="0"/>
        <w:spacing w:after="60"/>
      </w:pPr>
      <w:r>
        <w:rPr>
          <w:rFonts w:ascii="Rubik" w:hAnsi="Rubik" w:eastAsia="Rubik"/>
          <w:b w:val="0"/>
        </w:rPr>
        <w:t>A slow sustained near response, weak light response, slow redilation and sectoral sphincter movements fit a tonic pupil. The sectoral tonic response and otherwise normal eye-movement examination distinguish it from the other causes of light-near dissociation, while antimuscarinic blockade generally prevents near constriction too.</w:t>
      </w:r>
    </w:p>
    <w:p>
      <w:pPr>
        <w:pStyle w:val="Heading2"/>
        <w:keepNext/>
        <w:pageBreakBefore/>
        <w:spacing w:after="60"/>
      </w:pPr>
      <w:r>
        <w:rPr>
          <w:rFonts w:ascii="Rubik" w:hAnsi="Rubik" w:eastAsia="Rubik"/>
          <w:b w:val="0"/>
        </w:rPr>
        <w:t>Question 87</w:t>
      </w:r>
    </w:p>
    <w:p>
      <w:pPr>
        <w:keepNext/>
        <w:spacing w:after="60"/>
      </w:pPr>
      <w:r>
        <w:rPr>
          <w:rFonts w:ascii="Rubik" w:hAnsi="Rubik" w:eastAsia="Rubik"/>
          <w:b w:val="0"/>
          <w:sz w:val="19"/>
        </w:rPr>
        <w:t>Question type: Clinical | targeted investigation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Kamal, 61, has two months of left shoulder pain radiating along the medial forearm into the fourth and fifth fingers. The left hand has become weak. Examination also shows mild left ptosis, miosis and reduced sweating over the left face; anisocoria is greater in darkness. Eye movements are full, and there are no brainstem signs or acute neck pain. He has a substantial smoking history. Which investigation most directly targets a unifying lesion suggested by the associated findings?</w:t>
      </w:r>
    </w:p>
    <w:p>
      <w:pPr>
        <w:keepNext/>
        <w:spacing w:after="60"/>
      </w:pPr>
      <w:r>
        <w:rPr>
          <w:rFonts w:ascii="Rubik" w:hAnsi="Rubik" w:eastAsia="Rubik"/>
          <w:b/>
        </w:rPr>
        <w:t>Options</w:t>
      </w:r>
    </w:p>
    <w:p>
      <w:pPr>
        <w:keepNext/>
        <w:spacing w:after="60"/>
      </w:pPr>
      <w:r>
        <w:rPr>
          <w:rFonts w:ascii="Rubik" w:hAnsi="Rubik" w:eastAsia="Rubik"/>
          <w:b w:val="0"/>
        </w:rPr>
        <w:t>a) MRI of the brainstem and upper cervical spinal cord.</w:t>
      </w:r>
    </w:p>
    <w:p>
      <w:pPr>
        <w:keepNext/>
        <w:spacing w:after="60"/>
      </w:pPr>
      <w:r>
        <w:rPr>
          <w:rFonts w:ascii="Rubik" w:hAnsi="Rubik" w:eastAsia="Rubik"/>
          <w:b w:val="0"/>
        </w:rPr>
        <w:t>b) CT of the chest, including the pulmonary apices and thoracic inlet.</w:t>
      </w:r>
    </w:p>
    <w:p>
      <w:pPr>
        <w:keepNext/>
        <w:spacing w:after="60"/>
      </w:pPr>
      <w:r>
        <w:rPr>
          <w:rFonts w:ascii="Rubik" w:hAnsi="Rubik" w:eastAsia="Rubik"/>
          <w:b w:val="0"/>
        </w:rPr>
        <w:t>c) MRI of the cavernous sinus and skull base.</w:t>
      </w:r>
    </w:p>
    <w:p>
      <w:pPr>
        <w:keepNext/>
        <w:spacing w:after="60"/>
      </w:pPr>
      <w:r>
        <w:rPr>
          <w:rFonts w:ascii="Rubik" w:hAnsi="Rubik" w:eastAsia="Rubik"/>
          <w:b w:val="0"/>
        </w:rPr>
        <w:t>d) Carotid duplex alone, without assessing the chest or thoracic inlet.</w:t>
      </w:r>
    </w:p>
    <w:p>
      <w:pPr>
        <w:keepNext/>
        <w:spacing w:after="60"/>
      </w:pPr>
      <w:r>
        <w:rPr>
          <w:rFonts w:ascii="Rubik" w:hAnsi="Rubik" w:eastAsia="Rubik"/>
          <w:b/>
        </w:rPr>
        <w:t>Correct option: b) CT of the chest, including the pulmonary apices and thoracic inlet.</w:t>
      </w:r>
    </w:p>
    <w:p>
      <w:pPr>
        <w:keepNext w:val="0"/>
        <w:spacing w:after="60"/>
      </w:pPr>
      <w:r>
        <w:rPr>
          <w:rFonts w:ascii="Rubik" w:hAnsi="Rubik" w:eastAsia="Rubik"/>
          <w:b w:val="0"/>
        </w:rPr>
        <w:t>Horner signs plus ipsilateral lower-brachial-plexus symptoms suggest a second-order sympathetic lesion near the pulmonary apex, including an apical tumour. Chest/thoracic-inlet imaging targets the location implied by that combination.</w:t>
      </w:r>
    </w:p>
    <w:p>
      <w:pPr>
        <w:pStyle w:val="Heading2"/>
        <w:keepNext/>
        <w:pageBreakBefore/>
        <w:spacing w:after="60"/>
      </w:pPr>
      <w:r>
        <w:rPr>
          <w:rFonts w:ascii="Rubik" w:hAnsi="Rubik" w:eastAsia="Rubik"/>
          <w:b w:val="0"/>
        </w:rPr>
        <w:t>Question 88</w:t>
      </w:r>
    </w:p>
    <w:p>
      <w:pPr>
        <w:keepNext/>
        <w:spacing w:after="60"/>
      </w:pPr>
      <w:r>
        <w:rPr>
          <w:rFonts w:ascii="Rubik" w:hAnsi="Rubik" w:eastAsia="Rubik"/>
          <w:b w:val="0"/>
          <w:sz w:val="19"/>
        </w:rPr>
        <w:t>Question type: Clinical | investigation interpretation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Nabila, 42, has variable ptosis and binocular diplopia that worsen during prolonged upward gaze and improve after rest. Pupils remain normal; different eye movements appear weak at different visits. An ice test improves the ptosis, but acetylcholine-receptor antibodies are negative. Thyroid studies and orbital examination do not show a restrictive process. The clinician still suspects a neuromuscular-junction disorder. Which next diagnostic approach best addresses the negative blood result without treating it as an exclusion?</w:t>
      </w:r>
    </w:p>
    <w:p>
      <w:pPr>
        <w:keepNext/>
        <w:spacing w:after="60"/>
      </w:pPr>
      <w:r>
        <w:rPr>
          <w:rFonts w:ascii="Rubik" w:hAnsi="Rubik" w:eastAsia="Rubik"/>
          <w:b/>
        </w:rPr>
        <w:t>Options</w:t>
      </w:r>
    </w:p>
    <w:p>
      <w:pPr>
        <w:keepNext/>
        <w:spacing w:after="60"/>
      </w:pPr>
      <w:r>
        <w:rPr>
          <w:rFonts w:ascii="Rubik" w:hAnsi="Rubik" w:eastAsia="Rubik"/>
          <w:b w:val="0"/>
        </w:rPr>
        <w:t>a) Repeat receptor-antibody testing alone and defer other testing until an antibody becomes detectable.</w:t>
      </w:r>
    </w:p>
    <w:p>
      <w:pPr>
        <w:keepNext/>
        <w:spacing w:after="60"/>
      </w:pPr>
      <w:r>
        <w:rPr>
          <w:rFonts w:ascii="Rubik" w:hAnsi="Rubik" w:eastAsia="Rubik"/>
          <w:b w:val="0"/>
        </w:rPr>
        <w:t>b) Exclude ocular myasthenia and investigate thyroid restriction because the first antibody result is negative.</w:t>
      </w:r>
    </w:p>
    <w:p>
      <w:pPr>
        <w:keepNext/>
        <w:spacing w:after="60"/>
      </w:pPr>
      <w:r>
        <w:rPr>
          <w:rFonts w:ascii="Rubik" w:hAnsi="Rubik" w:eastAsia="Rubik"/>
          <w:b w:val="0"/>
        </w:rPr>
        <w:t>c) Treat the variable deficit as a fixed III palsy and use orbital imaging as the only confirmatory test.</w:t>
      </w:r>
    </w:p>
    <w:p>
      <w:pPr>
        <w:keepNext/>
        <w:spacing w:after="60"/>
      </w:pPr>
      <w:r>
        <w:rPr>
          <w:rFonts w:ascii="Rubik" w:hAnsi="Rubik" w:eastAsia="Rubik"/>
          <w:b w:val="0"/>
        </w:rPr>
        <w:t>d) Arrange neuromuscular assessment and appropriate electrophysiology, such as single-fibre EMG.</w:t>
      </w:r>
    </w:p>
    <w:p>
      <w:pPr>
        <w:keepNext/>
        <w:spacing w:after="60"/>
      </w:pPr>
      <w:r>
        <w:rPr>
          <w:rFonts w:ascii="Rubik" w:hAnsi="Rubik" w:eastAsia="Rubik"/>
          <w:b/>
        </w:rPr>
        <w:t>Correct option: d) Arrange neuromuscular assessment and appropriate electrophysiology, such as single-fibre EMG.</w:t>
      </w:r>
    </w:p>
    <w:p>
      <w:pPr>
        <w:keepNext w:val="0"/>
        <w:spacing w:after="60"/>
      </w:pPr>
      <w:r>
        <w:rPr>
          <w:rFonts w:ascii="Rubik" w:hAnsi="Rubik" w:eastAsia="Rubik"/>
          <w:b w:val="0"/>
        </w:rPr>
        <w:t>Ocular myasthenia may be seronegative, so a negative receptor-antibody result does not exclude it. Specialist electrophysiology can demonstrate neuromuscular transmission dysfunction while the differential remains under review.</w:t>
      </w:r>
    </w:p>
    <w:p>
      <w:pPr>
        <w:pStyle w:val="Heading2"/>
        <w:keepNext/>
        <w:pageBreakBefore/>
        <w:spacing w:after="60"/>
      </w:pPr>
      <w:r>
        <w:rPr>
          <w:rFonts w:ascii="Rubik" w:hAnsi="Rubik" w:eastAsia="Rubik"/>
          <w:b w:val="0"/>
        </w:rPr>
        <w:t>Question 89</w:t>
      </w:r>
    </w:p>
    <w:p>
      <w:pPr>
        <w:keepNext/>
        <w:spacing w:after="60"/>
      </w:pPr>
      <w:r>
        <w:rPr>
          <w:rFonts w:ascii="Rubik" w:hAnsi="Rubik" w:eastAsia="Rubik"/>
          <w:b w:val="0"/>
          <w:sz w:val="19"/>
        </w:rPr>
        <w:t>Question type: Clinical | complication escalation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Omar, 55, has previously stable ocular myasthenia. Over two days he develops nasal speech, chewing fatigue and choking on liquids. Today he cannot lie flat comfortably and speaks in short phrases, although pulse oximetry is 98% on room air. He asks to increase his usual medication and wait for the next outpatient appointment. There is no red eye or new pupil abnormality. Which plan best addresses the immediate risk signalled by the new symptoms?</w:t>
      </w:r>
    </w:p>
    <w:p>
      <w:pPr>
        <w:keepNext/>
        <w:spacing w:after="60"/>
      </w:pPr>
      <w:r>
        <w:rPr>
          <w:rFonts w:ascii="Rubik" w:hAnsi="Rubik" w:eastAsia="Rubik"/>
          <w:b/>
        </w:rPr>
        <w:t>Options</w:t>
      </w:r>
    </w:p>
    <w:p>
      <w:pPr>
        <w:keepNext/>
        <w:spacing w:after="60"/>
      </w:pPr>
      <w:r>
        <w:rPr>
          <w:rFonts w:ascii="Rubik" w:hAnsi="Rubik" w:eastAsia="Rubik"/>
          <w:b w:val="0"/>
        </w:rPr>
        <w:t>a) Urgent hospital assessment of airway, swallowing and respiratory strength, with neurology and critical-care input as needed.</w:t>
      </w:r>
    </w:p>
    <w:p>
      <w:pPr>
        <w:keepNext/>
        <w:spacing w:after="60"/>
      </w:pPr>
      <w:r>
        <w:rPr>
          <w:rFonts w:ascii="Rubik" w:hAnsi="Rubik" w:eastAsia="Rubik"/>
          <w:b w:val="0"/>
        </w:rPr>
        <w:t>b) Routine eye-clinic review because normal oxygen saturation excludes significant respiratory weakness.</w:t>
      </w:r>
    </w:p>
    <w:p>
      <w:pPr>
        <w:keepNext/>
        <w:spacing w:after="60"/>
      </w:pPr>
      <w:r>
        <w:rPr>
          <w:rFonts w:ascii="Rubik" w:hAnsi="Rubik" w:eastAsia="Rubik"/>
          <w:b w:val="0"/>
        </w:rPr>
        <w:t>c) Increase outpatient treatment and assess only if oxygen saturation later becomes abnormal.</w:t>
      </w:r>
    </w:p>
    <w:p>
      <w:pPr>
        <w:keepNext/>
        <w:spacing w:after="60"/>
      </w:pPr>
      <w:r>
        <w:rPr>
          <w:rFonts w:ascii="Rubik" w:hAnsi="Rubik" w:eastAsia="Rubik"/>
          <w:b w:val="0"/>
        </w:rPr>
        <w:t>d) Arrange urgent swallowing assessment alone, deferring respiratory-strength testing while oxygen saturation remains normal.</w:t>
      </w:r>
    </w:p>
    <w:p>
      <w:pPr>
        <w:keepNext/>
        <w:spacing w:after="60"/>
      </w:pPr>
      <w:r>
        <w:rPr>
          <w:rFonts w:ascii="Rubik" w:hAnsi="Rubik" w:eastAsia="Rubik"/>
          <w:b/>
        </w:rPr>
        <w:t>Correct option: a) Urgent hospital assessment of airway, swallowing and respiratory strength, with neurology and critical-care input as needed.</w:t>
      </w:r>
    </w:p>
    <w:p>
      <w:pPr>
        <w:keepNext w:val="0"/>
        <w:spacing w:after="60"/>
      </w:pPr>
      <w:r>
        <w:rPr>
          <w:rFonts w:ascii="Rubik" w:hAnsi="Rubik" w:eastAsia="Rubik"/>
          <w:b w:val="0"/>
        </w:rPr>
        <w:t>New bulbar symptoms and orthopnoea can indicate generalised myasthenic deterioration with impending respiratory failure. Normal pulse oximetry is insufficient reassurance; respiratory strength and airway safety need urgent assessment.</w:t>
      </w:r>
    </w:p>
    <w:p>
      <w:pPr>
        <w:pStyle w:val="Heading2"/>
        <w:keepNext/>
        <w:pageBreakBefore/>
        <w:spacing w:after="60"/>
      </w:pPr>
      <w:r>
        <w:rPr>
          <w:rFonts w:ascii="Rubik" w:hAnsi="Rubik" w:eastAsia="Rubik"/>
          <w:b w:val="0"/>
        </w:rPr>
        <w:t>Question 90</w:t>
      </w:r>
    </w:p>
    <w:p>
      <w:pPr>
        <w:keepNext/>
        <w:spacing w:after="60"/>
      </w:pPr>
      <w:r>
        <w:rPr>
          <w:rFonts w:ascii="Rubik" w:hAnsi="Rubik" w:eastAsia="Rubik"/>
          <w:b w:val="0"/>
          <w:sz w:val="19"/>
        </w:rPr>
        <w:t>Question type: Clinical | treatment counselling</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Talia, 25, has a first episode of typical unilateral demyelinating optic neuritis confirmed by specialist assessment. MRI shows optic-nerve inflammation without compression, and there are no features suggesting infection or an atypical antibody-mediated syndrome. Vision is reduced, and her upcoming professional assessment makes speed of recovery important to her. The team discusses high-dose corticosteroid treatment after weighing risks. Which expectation is most accurate when explaining the purpose of steroids in this typical presentation?</w:t>
      </w:r>
    </w:p>
    <w:p>
      <w:pPr>
        <w:keepNext/>
        <w:spacing w:after="60"/>
      </w:pPr>
      <w:r>
        <w:rPr>
          <w:rFonts w:ascii="Rubik" w:hAnsi="Rubik" w:eastAsia="Rubik"/>
          <w:b/>
        </w:rPr>
        <w:t>Options</w:t>
      </w:r>
    </w:p>
    <w:p>
      <w:pPr>
        <w:keepNext/>
        <w:spacing w:after="60"/>
      </w:pPr>
      <w:r>
        <w:rPr>
          <w:rFonts w:ascii="Rubik" w:hAnsi="Rubik" w:eastAsia="Rubik"/>
          <w:b w:val="0"/>
        </w:rPr>
        <w:t>a) The main benefit is a smaller ultimate visual deficit, with little effect on the speed of initial recovery.</w:t>
      </w:r>
    </w:p>
    <w:p>
      <w:pPr>
        <w:keepNext/>
        <w:spacing w:after="60"/>
      </w:pPr>
      <w:r>
        <w:rPr>
          <w:rFonts w:ascii="Rubik" w:hAnsi="Rubik" w:eastAsia="Rubik"/>
          <w:b w:val="0"/>
        </w:rPr>
        <w:t>b) The main benefit is preventing subsequent optic-neuritis recurrences rather than accelerating the current recovery.</w:t>
      </w:r>
    </w:p>
    <w:p>
      <w:pPr>
        <w:keepNext/>
        <w:spacing w:after="60"/>
      </w:pPr>
      <w:r>
        <w:rPr>
          <w:rFonts w:ascii="Rubik" w:hAnsi="Rubik" w:eastAsia="Rubik"/>
          <w:b w:val="0"/>
        </w:rPr>
        <w:t>c) Treatment can accelerate visual recovery but does not improve the ultimate average visual outcome in this typical presentation.</w:t>
      </w:r>
    </w:p>
    <w:p>
      <w:pPr>
        <w:keepNext/>
        <w:spacing w:after="60"/>
      </w:pPr>
      <w:r>
        <w:rPr>
          <w:rFonts w:ascii="Rubik" w:hAnsi="Rubik" w:eastAsia="Rubik"/>
          <w:b w:val="0"/>
        </w:rPr>
        <w:t>d) The main benefit is long-term prevention of multiple sclerosis, so neurological risk reduction is the principal reason to treat.</w:t>
      </w:r>
    </w:p>
    <w:p>
      <w:pPr>
        <w:keepNext/>
        <w:spacing w:after="60"/>
      </w:pPr>
      <w:r>
        <w:rPr>
          <w:rFonts w:ascii="Rubik" w:hAnsi="Rubik" w:eastAsia="Rubik"/>
          <w:b/>
        </w:rPr>
        <w:t>Correct option: c) Treatment can accelerate visual recovery but does not improve the ultimate average visual outcome in this typical presentation.</w:t>
      </w:r>
    </w:p>
    <w:p>
      <w:pPr>
        <w:keepNext w:val="0"/>
        <w:spacing w:after="60"/>
      </w:pPr>
      <w:r>
        <w:rPr>
          <w:rFonts w:ascii="Rubik" w:hAnsi="Rubik" w:eastAsia="Rubik"/>
          <w:b w:val="0"/>
        </w:rPr>
        <w:t>In typical optic neuritis, corticosteroids accelerate recovery but do not improve the ultimate average visual outcome. That evidence should not be automatically extended to atypical optic-neuritis syndromes, which may need different urgent treatment.</w:t>
      </w:r>
    </w:p>
    <w:p>
      <w:pPr>
        <w:pStyle w:val="Heading2"/>
        <w:keepNext/>
        <w:pageBreakBefore/>
        <w:spacing w:after="60"/>
      </w:pPr>
      <w:r>
        <w:rPr>
          <w:rFonts w:ascii="Rubik" w:hAnsi="Rubik" w:eastAsia="Rubik"/>
          <w:b w:val="0"/>
        </w:rPr>
        <w:t>Question 91</w:t>
      </w:r>
    </w:p>
    <w:p>
      <w:pPr>
        <w:keepNext/>
        <w:spacing w:after="60"/>
      </w:pPr>
      <w:r>
        <w:rPr>
          <w:rFonts w:ascii="Rubik" w:hAnsi="Rubik" w:eastAsia="Rubik"/>
          <w:b w:val="0"/>
          <w:sz w:val="19"/>
        </w:rPr>
        <w:t>Question type: Clinical | investigation selection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Alya, 47, is referred as possible optic neuritis, but her unilateral visual loss has progressed steadily for eight months without an acute painful episode or spontaneous improvement. Acuity is 6/24, colour discrimination is disproportionately reduced, and there is a RAPD and optic-disc pallor. Macular OCT is normal. She has not yet had neuroimaging. Which next investigation most appropriately addresses the time course and afferent findings before empirical treatment is chosen?</w:t>
      </w:r>
    </w:p>
    <w:p>
      <w:pPr>
        <w:keepNext/>
        <w:spacing w:after="60"/>
      </w:pPr>
      <w:r>
        <w:rPr>
          <w:rFonts w:ascii="Rubik" w:hAnsi="Rubik" w:eastAsia="Rubik"/>
          <w:b/>
        </w:rPr>
        <w:t>Options</w:t>
      </w:r>
    </w:p>
    <w:p>
      <w:pPr>
        <w:keepNext/>
        <w:spacing w:after="60"/>
      </w:pPr>
      <w:r>
        <w:rPr>
          <w:rFonts w:ascii="Rubik" w:hAnsi="Rubik" w:eastAsia="Rubik"/>
          <w:b w:val="0"/>
        </w:rPr>
        <w:t>a) MRI of the brain and orbits with contrast, targeted to the optic nerve and chiasmal region.</w:t>
      </w:r>
    </w:p>
    <w:p>
      <w:pPr>
        <w:keepNext/>
        <w:spacing w:after="60"/>
      </w:pPr>
      <w:r>
        <w:rPr>
          <w:rFonts w:ascii="Rubik" w:hAnsi="Rubik" w:eastAsia="Rubik"/>
          <w:b w:val="0"/>
        </w:rPr>
        <w:t>b) Visual-evoked potentials alone, with imaging deferred if optic-nerve conduction is delayed.</w:t>
      </w:r>
    </w:p>
    <w:p>
      <w:pPr>
        <w:keepNext/>
        <w:spacing w:after="60"/>
      </w:pPr>
      <w:r>
        <w:rPr>
          <w:rFonts w:ascii="Rubik" w:hAnsi="Rubik" w:eastAsia="Rubik"/>
          <w:b w:val="0"/>
        </w:rPr>
        <w:t>c) Lumbar puncture for inflammatory CSF markers before evaluating for a compressive structural lesion.</w:t>
      </w:r>
    </w:p>
    <w:p>
      <w:pPr>
        <w:keepNext/>
        <w:spacing w:after="60"/>
      </w:pPr>
      <w:r>
        <w:rPr>
          <w:rFonts w:ascii="Rubik" w:hAnsi="Rubik" w:eastAsia="Rubik"/>
          <w:b w:val="0"/>
        </w:rPr>
        <w:t>d) Serum AQP4/MOG antibody testing alone, assuming that a negative result excludes structural optic neuropathy.</w:t>
      </w:r>
    </w:p>
    <w:p>
      <w:pPr>
        <w:keepNext/>
        <w:spacing w:after="60"/>
      </w:pPr>
      <w:r>
        <w:rPr>
          <w:rFonts w:ascii="Rubik" w:hAnsi="Rubik" w:eastAsia="Rubik"/>
          <w:b/>
        </w:rPr>
        <w:t>Correct option: a) MRI of the brain and orbits with contrast, targeted to the optic nerve and chiasmal region.</w:t>
      </w:r>
    </w:p>
    <w:p>
      <w:pPr>
        <w:keepNext w:val="0"/>
        <w:spacing w:after="60"/>
      </w:pPr>
      <w:r>
        <w:rPr>
          <w:rFonts w:ascii="Rubik" w:hAnsi="Rubik" w:eastAsia="Rubik"/>
          <w:b w:val="0"/>
        </w:rPr>
        <w:t>Slow progressive optic neuropathy with pallor and colour loss requires investigation for compression or another structural cause. MRI brain/orbits with contrast is more appropriate than assuming a typical self-limited inflammatory episode.</w:t>
      </w:r>
    </w:p>
    <w:p>
      <w:pPr>
        <w:pStyle w:val="Heading2"/>
        <w:keepNext/>
        <w:pageBreakBefore/>
        <w:spacing w:after="60"/>
      </w:pPr>
      <w:r>
        <w:rPr>
          <w:rFonts w:ascii="Rubik" w:hAnsi="Rubik" w:eastAsia="Rubik"/>
          <w:b w:val="0"/>
        </w:rPr>
        <w:t>Question 92</w:t>
      </w:r>
    </w:p>
    <w:p>
      <w:pPr>
        <w:keepNext/>
        <w:spacing w:after="60"/>
      </w:pPr>
      <w:r>
        <w:rPr>
          <w:rFonts w:ascii="Rubik" w:hAnsi="Rubik" w:eastAsia="Rubik"/>
          <w:b w:val="0"/>
          <w:sz w:val="19"/>
        </w:rPr>
        <w:t>Question type: Clinical | prognosis and follow-up</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Rizal, 67, has a specialist-confirmed non-arteritic anterior ischaemic optic neuropathy. Giant cell arteritis has been appropriately assessed, and there is no macular oedema or neovascular retinal disease. He has residual inferior field loss, hypertension and loud snoring with witnessed apnoeas. He asks whether an intravitreal anti-VEGF injection will restore the damaged nerve, as it helped a relative with macular disease. Which follow-through best reflects the evidence and his remaining risks?</w:t>
      </w:r>
    </w:p>
    <w:p>
      <w:pPr>
        <w:keepNext/>
        <w:spacing w:after="60"/>
      </w:pPr>
      <w:r>
        <w:rPr>
          <w:rFonts w:ascii="Rubik" w:hAnsi="Rubik" w:eastAsia="Rubik"/>
          <w:b/>
        </w:rPr>
        <w:t>Options</w:t>
      </w:r>
    </w:p>
    <w:p>
      <w:pPr>
        <w:keepNext/>
        <w:spacing w:after="60"/>
      </w:pPr>
      <w:r>
        <w:rPr>
          <w:rFonts w:ascii="Rubik" w:hAnsi="Rubik" w:eastAsia="Rubik"/>
          <w:b w:val="0"/>
        </w:rPr>
        <w:t>a) Offer routine intravitreal anti-VEGF as the principal treatment for the residual field loss, extrapolating from retinal oedema treatment.</w:t>
      </w:r>
    </w:p>
    <w:p>
      <w:pPr>
        <w:keepNext/>
        <w:spacing w:after="60"/>
      </w:pPr>
      <w:r>
        <w:rPr>
          <w:rFonts w:ascii="Rubik" w:hAnsi="Rubik" w:eastAsia="Rubik"/>
          <w:b w:val="0"/>
        </w:rPr>
        <w:t>b) Explain that recovery varies and no routine restorative treatment is proven; review vascular risks and possible sleep apnoea.</w:t>
      </w:r>
    </w:p>
    <w:p>
      <w:pPr>
        <w:keepNext/>
        <w:spacing w:after="60"/>
      </w:pPr>
      <w:r>
        <w:rPr>
          <w:rFonts w:ascii="Rubik" w:hAnsi="Rubik" w:eastAsia="Rubik"/>
          <w:b w:val="0"/>
        </w:rPr>
        <w:t>c) Offer systemic corticosteroids as the standard means of improving the established residual field defect.</w:t>
      </w:r>
    </w:p>
    <w:p>
      <w:pPr>
        <w:keepNext/>
        <w:spacing w:after="60"/>
      </w:pPr>
      <w:r>
        <w:rPr>
          <w:rFonts w:ascii="Rubik" w:hAnsi="Rubik" w:eastAsia="Rubik"/>
          <w:b w:val="0"/>
        </w:rPr>
        <w:t>d) Start systemic anticoagulation solely for NAION despite no separate vascular indication.</w:t>
      </w:r>
    </w:p>
    <w:p>
      <w:pPr>
        <w:keepNext/>
        <w:spacing w:after="60"/>
      </w:pPr>
      <w:r>
        <w:rPr>
          <w:rFonts w:ascii="Rubik" w:hAnsi="Rubik" w:eastAsia="Rubik"/>
          <w:b/>
        </w:rPr>
        <w:t>Correct option: b) Explain that recovery varies and no routine restorative treatment is proven; review vascular risks and possible sleep apnoea.</w:t>
      </w:r>
    </w:p>
    <w:p>
      <w:pPr>
        <w:keepNext w:val="0"/>
        <w:spacing w:after="60"/>
      </w:pPr>
      <w:r>
        <w:rPr>
          <w:rFonts w:ascii="Rubik" w:hAnsi="Rubik" w:eastAsia="Rubik"/>
          <w:b w:val="0"/>
        </w:rPr>
        <w:t>NAION can leave permanent loss, and no routine treatment is established to restore the injured optic nerve. Risk-factor review and assessment for sleep apnoea are useful, while treatments for retinal oedema or neovascularisation do not target this lesion.</w:t>
      </w:r>
    </w:p>
    <w:p>
      <w:pPr>
        <w:pStyle w:val="Heading2"/>
        <w:keepNext/>
        <w:pageBreakBefore/>
        <w:spacing w:after="60"/>
      </w:pPr>
      <w:r>
        <w:rPr>
          <w:rFonts w:ascii="Rubik" w:hAnsi="Rubik" w:eastAsia="Rubik"/>
          <w:b w:val="0"/>
        </w:rPr>
        <w:t>Question 93</w:t>
      </w:r>
    </w:p>
    <w:p>
      <w:pPr>
        <w:keepNext/>
        <w:spacing w:after="60"/>
      </w:pPr>
      <w:r>
        <w:rPr>
          <w:rFonts w:ascii="Rubik" w:hAnsi="Rubik" w:eastAsia="Rubik"/>
          <w:b w:val="0"/>
          <w:sz w:val="19"/>
        </w:rPr>
        <w:t>Question type: Clinical | management selection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Hana, 30, has confirmed typical IIH after complete brain and venous imaging, normal CSF contents and a compatible opening-pressure assessment. Her visual fields are mildly affected but stable under specialist care. She receives pressure-lowering medication and headache treatment; BMI is 37. She asks which additional part of the plan addresses the underlying disease rather than only controlling symptoms. Which recommendation is most appropriate alongside continued visual monitoring?</w:t>
      </w:r>
    </w:p>
    <w:p>
      <w:pPr>
        <w:keepNext/>
        <w:spacing w:after="60"/>
      </w:pPr>
      <w:r>
        <w:rPr>
          <w:rFonts w:ascii="Rubik" w:hAnsi="Rubik" w:eastAsia="Rubik"/>
          <w:b/>
        </w:rPr>
        <w:t>Options</w:t>
      </w:r>
    </w:p>
    <w:p>
      <w:pPr>
        <w:keepNext/>
        <w:spacing w:after="60"/>
      </w:pPr>
      <w:r>
        <w:rPr>
          <w:rFonts w:ascii="Rubik" w:hAnsi="Rubik" w:eastAsia="Rubik"/>
          <w:b w:val="0"/>
        </w:rPr>
        <w:t>a) Regular lumbar punctures as the principal long-term disease-modifying strategy.</w:t>
      </w:r>
    </w:p>
    <w:p>
      <w:pPr>
        <w:keepNext/>
        <w:spacing w:after="60"/>
      </w:pPr>
      <w:r>
        <w:rPr>
          <w:rFonts w:ascii="Rubik" w:hAnsi="Rubik" w:eastAsia="Rubik"/>
          <w:b w:val="0"/>
        </w:rPr>
        <w:t>b) Increase acetazolamide alone and treat its pressure-lowering effect as a substitute for weight management.</w:t>
      </w:r>
    </w:p>
    <w:p>
      <w:pPr>
        <w:keepNext/>
        <w:spacing w:after="60"/>
      </w:pPr>
      <w:r>
        <w:rPr>
          <w:rFonts w:ascii="Rubik" w:hAnsi="Rubik" w:eastAsia="Rubik"/>
          <w:b w:val="0"/>
        </w:rPr>
        <w:t>c) Structured, sustained weight management with appropriate specialist support.</w:t>
      </w:r>
    </w:p>
    <w:p>
      <w:pPr>
        <w:keepNext/>
        <w:spacing w:after="60"/>
      </w:pPr>
      <w:r>
        <w:rPr>
          <w:rFonts w:ascii="Rubik" w:hAnsi="Rubik" w:eastAsia="Rubik"/>
          <w:b w:val="0"/>
        </w:rPr>
        <w:t>d) A shunt solely because headaches persist despite stable visual function.</w:t>
      </w:r>
    </w:p>
    <w:p>
      <w:pPr>
        <w:keepNext/>
        <w:spacing w:after="60"/>
      </w:pPr>
      <w:r>
        <w:rPr>
          <w:rFonts w:ascii="Rubik" w:hAnsi="Rubik" w:eastAsia="Rubik"/>
          <w:b/>
        </w:rPr>
        <w:t>Correct option: c) Structured, sustained weight management with appropriate specialist support.</w:t>
      </w:r>
    </w:p>
    <w:p>
      <w:pPr>
        <w:keepNext w:val="0"/>
        <w:spacing w:after="60"/>
      </w:pPr>
      <w:r>
        <w:rPr>
          <w:rFonts w:ascii="Rubik" w:hAnsi="Rubik" w:eastAsia="Rubik"/>
          <w:b w:val="0"/>
        </w:rPr>
        <w:t>Sustained weight loss is disease-modifying in typical IIH associated with obesity. It complements rather than replaces pressure-lowering care and visual surveillance; serial LP is not a routine long-term management strategy.</w:t>
      </w:r>
    </w:p>
    <w:p>
      <w:pPr>
        <w:pStyle w:val="Heading2"/>
        <w:keepNext/>
        <w:pageBreakBefore/>
        <w:spacing w:after="60"/>
      </w:pPr>
      <w:r>
        <w:rPr>
          <w:rFonts w:ascii="Rubik" w:hAnsi="Rubik" w:eastAsia="Rubik"/>
          <w:b w:val="0"/>
        </w:rPr>
        <w:t>Question 94</w:t>
      </w:r>
    </w:p>
    <w:p>
      <w:pPr>
        <w:keepNext/>
        <w:spacing w:after="60"/>
      </w:pPr>
      <w:r>
        <w:rPr>
          <w:rFonts w:ascii="Rubik" w:hAnsi="Rubik" w:eastAsia="Rubik"/>
          <w:b w:val="0"/>
          <w:sz w:val="19"/>
        </w:rPr>
        <w:t>Question type: Clinical | treatment escalation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Zara, 28, has confirmed IIH and is adhering to acetazolamide and a supervised weight programme. Over one week, repeat reliable fields show substantial deterioration, and visual acuity falls despite only mild headache. Disc swelling remains marked. The neuro-ophthalmology team confirms that vision is threatened and that medication alone is not controlling the situation. Which plan should now take priority rather than allowing headache severity to determine urgency?</w:t>
      </w:r>
    </w:p>
    <w:p>
      <w:pPr>
        <w:keepNext/>
        <w:spacing w:after="60"/>
      </w:pPr>
      <w:r>
        <w:rPr>
          <w:rFonts w:ascii="Rubik" w:hAnsi="Rubik" w:eastAsia="Rubik"/>
          <w:b/>
        </w:rPr>
        <w:t>Options</w:t>
      </w:r>
    </w:p>
    <w:p>
      <w:pPr>
        <w:keepNext/>
        <w:spacing w:after="60"/>
      </w:pPr>
      <w:r>
        <w:rPr>
          <w:rFonts w:ascii="Rubik" w:hAnsi="Rubik" w:eastAsia="Rubik"/>
          <w:b w:val="0"/>
        </w:rPr>
        <w:t>a) Continue the same regimen until a weight target is reached, because headache is mild.</w:t>
      </w:r>
    </w:p>
    <w:p>
      <w:pPr>
        <w:keepNext/>
        <w:spacing w:after="60"/>
      </w:pPr>
      <w:r>
        <w:rPr>
          <w:rFonts w:ascii="Rubik" w:hAnsi="Rubik" w:eastAsia="Rubik"/>
          <w:b w:val="0"/>
        </w:rPr>
        <w:t>b) Treat headache with stronger analgesics and postpone a visual review.</w:t>
      </w:r>
    </w:p>
    <w:p>
      <w:pPr>
        <w:keepNext/>
        <w:spacing w:after="60"/>
      </w:pPr>
      <w:r>
        <w:rPr>
          <w:rFonts w:ascii="Rubik" w:hAnsi="Rubik" w:eastAsia="Rubik"/>
          <w:b w:val="0"/>
        </w:rPr>
        <w:t>c) Arrange routine serial LP as the definitive long-term treatment.</w:t>
      </w:r>
    </w:p>
    <w:p>
      <w:pPr>
        <w:keepNext/>
        <w:spacing w:after="60"/>
      </w:pPr>
      <w:r>
        <w:rPr>
          <w:rFonts w:ascii="Rubik" w:hAnsi="Rubik" w:eastAsia="Rubik"/>
          <w:b w:val="0"/>
        </w:rPr>
        <w:t>d) Urgent specialist surgical evaluation to protect vision, such as CSF diversion or optic-nerve sheath fenestration as appropriate.</w:t>
      </w:r>
    </w:p>
    <w:p>
      <w:pPr>
        <w:keepNext/>
        <w:spacing w:after="60"/>
      </w:pPr>
      <w:r>
        <w:rPr>
          <w:rFonts w:ascii="Rubik" w:hAnsi="Rubik" w:eastAsia="Rubik"/>
          <w:b/>
        </w:rPr>
        <w:t>Correct option: d) Urgent specialist surgical evaluation to protect vision, such as CSF diversion or optic-nerve sheath fenestration as appropriate.</w:t>
      </w:r>
    </w:p>
    <w:p>
      <w:pPr>
        <w:keepNext w:val="0"/>
        <w:spacing w:after="60"/>
      </w:pPr>
      <w:r>
        <w:rPr>
          <w:rFonts w:ascii="Rubik" w:hAnsi="Rubik" w:eastAsia="Rubik"/>
          <w:b w:val="0"/>
        </w:rPr>
        <w:t>Documented declining visual function in IIH requires urgent vision-preserving escalation, often surgical. Mild headache does not reduce the urgency of worsening visual fields or acuity.</w:t>
      </w:r>
    </w:p>
    <w:p>
      <w:pPr>
        <w:pStyle w:val="Heading2"/>
        <w:keepNext/>
        <w:pageBreakBefore/>
        <w:spacing w:after="60"/>
      </w:pPr>
      <w:r>
        <w:rPr>
          <w:rFonts w:ascii="Rubik" w:hAnsi="Rubik" w:eastAsia="Rubik"/>
          <w:b w:val="0"/>
        </w:rPr>
        <w:t>Question 95</w:t>
      </w:r>
    </w:p>
    <w:p>
      <w:pPr>
        <w:keepNext/>
        <w:spacing w:after="60"/>
      </w:pPr>
      <w:r>
        <w:rPr>
          <w:rFonts w:ascii="Rubik" w:hAnsi="Rubik" w:eastAsia="Rubik"/>
          <w:b w:val="0"/>
          <w:sz w:val="19"/>
        </w:rPr>
        <w:t>Question type: Clinical | longitudinal interpretation</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Lina, 35, is followed for chronic raised intracranial pressure. Today her optic discs look flatter and OCT retinal nerve-fibre thickness has fallen, so a trainee suggests that the disease is resolving. However, the discs are now pale, macular ganglion-cell measurements have thinned, and reliable visual fields are more constricted than before. Acuity remains near her baseline. Which interpretation best accounts for the discordance and prevents inappropriate reassurance?</w:t>
      </w:r>
    </w:p>
    <w:p>
      <w:pPr>
        <w:keepNext/>
        <w:spacing w:after="60"/>
      </w:pPr>
      <w:r>
        <w:rPr>
          <w:rFonts w:ascii="Rubik" w:hAnsi="Rubik" w:eastAsia="Rubik"/>
          <w:b/>
        </w:rPr>
        <w:t>Options</w:t>
      </w:r>
    </w:p>
    <w:p>
      <w:pPr>
        <w:keepNext/>
        <w:spacing w:after="60"/>
      </w:pPr>
      <w:r>
        <w:rPr>
          <w:rFonts w:ascii="Rubik" w:hAnsi="Rubik" w:eastAsia="Rubik"/>
          <w:b w:val="0"/>
        </w:rPr>
        <w:t>a) Reduced swelling can reflect axonal loss and secondary optic atrophy rather than recovery.</w:t>
      </w:r>
    </w:p>
    <w:p>
      <w:pPr>
        <w:keepNext/>
        <w:spacing w:after="60"/>
      </w:pPr>
      <w:r>
        <w:rPr>
          <w:rFonts w:ascii="Rubik" w:hAnsi="Rubik" w:eastAsia="Rubik"/>
          <w:b w:val="0"/>
        </w:rPr>
        <w:t>b) Papilloedema is resolving with preserved axons; treat the ganglion-cell measurements as a residual swelling-related artefact.</w:t>
      </w:r>
    </w:p>
    <w:p>
      <w:pPr>
        <w:keepNext/>
        <w:spacing w:after="60"/>
      </w:pPr>
      <w:r>
        <w:rPr>
          <w:rFonts w:ascii="Rubik" w:hAnsi="Rubik" w:eastAsia="Rubik"/>
          <w:b w:val="0"/>
        </w:rPr>
        <w:t>c) Nerve function is stable; interpret near-baseline acuity as outweighing the reliable serial peripheral field decline.</w:t>
      </w:r>
    </w:p>
    <w:p>
      <w:pPr>
        <w:keepNext/>
        <w:spacing w:after="60"/>
      </w:pPr>
      <w:r>
        <w:rPr>
          <w:rFonts w:ascii="Rubik" w:hAnsi="Rubik" w:eastAsia="Rubik"/>
          <w:b w:val="0"/>
        </w:rPr>
        <w:t>d) OCT segmentation error is the main explanation; regard the new pallor and repeated field loss as unrelated findings.</w:t>
      </w:r>
    </w:p>
    <w:p>
      <w:pPr>
        <w:keepNext/>
        <w:spacing w:after="60"/>
      </w:pPr>
      <w:r>
        <w:rPr>
          <w:rFonts w:ascii="Rubik" w:hAnsi="Rubik" w:eastAsia="Rubik"/>
          <w:b/>
        </w:rPr>
        <w:t>Correct option: a) Reduced swelling can reflect axonal loss and secondary optic atrophy rather than recovery.</w:t>
      </w:r>
    </w:p>
    <w:p>
      <w:pPr>
        <w:keepNext w:val="0"/>
        <w:spacing w:after="60"/>
      </w:pPr>
      <w:r>
        <w:rPr>
          <w:rFonts w:ascii="Rubik" w:hAnsi="Rubik" w:eastAsia="Rubik"/>
          <w:b w:val="0"/>
        </w:rPr>
        <w:t>An atrophic optic nerve can swell less despite persistent pressure, so falling RNFL thickness is not automatically recovery. Pallor, ganglion-cell loss and worsening fields support axonal injury and require clinical reassessment.</w:t>
      </w:r>
    </w:p>
    <w:p>
      <w:pPr>
        <w:pStyle w:val="Heading2"/>
        <w:keepNext/>
        <w:pageBreakBefore/>
        <w:spacing w:after="60"/>
      </w:pPr>
      <w:r>
        <w:rPr>
          <w:rFonts w:ascii="Rubik" w:hAnsi="Rubik" w:eastAsia="Rubik"/>
          <w:b w:val="0"/>
        </w:rPr>
        <w:t>Question 96</w:t>
      </w:r>
    </w:p>
    <w:p>
      <w:pPr>
        <w:keepNext/>
        <w:spacing w:after="60"/>
      </w:pPr>
      <w:r>
        <w:rPr>
          <w:rFonts w:ascii="Rubik" w:hAnsi="Rubik" w:eastAsia="Rubik"/>
          <w:b w:val="0"/>
          <w:sz w:val="19"/>
        </w:rPr>
        <w:t>Question type: Clinical | sight-threatening treatment</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Yusuf, 59, has active thyroid eye disease. Over several days his right acuity and colour vision worsen, a right RAPD appears, and fields develop a central defect. The cornea remains clear, but orbital CT shows apical crowding by enlarged muscles. He has no contraindication identified to urgent glucocorticoid treatment. A planned clinic visit concerns cosmetic lid retraction. Which treatment approach should replace that elective plan now?</w:t>
      </w:r>
    </w:p>
    <w:p>
      <w:pPr>
        <w:keepNext/>
        <w:spacing w:after="60"/>
      </w:pPr>
      <w:r>
        <w:rPr>
          <w:rFonts w:ascii="Rubik" w:hAnsi="Rubik" w:eastAsia="Rubik"/>
          <w:b/>
        </w:rPr>
        <w:t>Options</w:t>
      </w:r>
    </w:p>
    <w:p>
      <w:pPr>
        <w:keepNext/>
        <w:spacing w:after="60"/>
      </w:pPr>
      <w:r>
        <w:rPr>
          <w:rFonts w:ascii="Rubik" w:hAnsi="Rubik" w:eastAsia="Rubik"/>
          <w:b w:val="0"/>
        </w:rPr>
        <w:t>a) Defer intervention until the orbitopathy becomes inactive and treat the lids first.</w:t>
      </w:r>
    </w:p>
    <w:p>
      <w:pPr>
        <w:keepNext/>
        <w:spacing w:after="60"/>
      </w:pPr>
      <w:r>
        <w:rPr>
          <w:rFonts w:ascii="Rubik" w:hAnsi="Rubik" w:eastAsia="Rubik"/>
          <w:b w:val="0"/>
        </w:rPr>
        <w:t>b) Urgent specialist IV glucocorticoids for dysthyroid optic neuropathy, with early decompression if response is inadequate.</w:t>
      </w:r>
    </w:p>
    <w:p>
      <w:pPr>
        <w:keepNext/>
        <w:spacing w:after="60"/>
      </w:pPr>
      <w:r>
        <w:rPr>
          <w:rFonts w:ascii="Rubik" w:hAnsi="Rubik" w:eastAsia="Rubik"/>
          <w:b w:val="0"/>
        </w:rPr>
        <w:t>c) Use a conventional oral steroid course with routine outpatient review, delaying apex-directed escalation while the eyes remain comfortable.</w:t>
      </w:r>
    </w:p>
    <w:p>
      <w:pPr>
        <w:keepNext/>
        <w:spacing w:after="60"/>
      </w:pPr>
      <w:r>
        <w:rPr>
          <w:rFonts w:ascii="Rubik" w:hAnsi="Rubik" w:eastAsia="Rubik"/>
          <w:b w:val="0"/>
        </w:rPr>
        <w:t>d) Use orbital radiotherapy alone as immediate rescue, postponing glucocorticoid or decompression assessment until its response is known.</w:t>
      </w:r>
    </w:p>
    <w:p>
      <w:pPr>
        <w:keepNext/>
        <w:spacing w:after="60"/>
      </w:pPr>
      <w:r>
        <w:rPr>
          <w:rFonts w:ascii="Rubik" w:hAnsi="Rubik" w:eastAsia="Rubik"/>
          <w:b/>
        </w:rPr>
        <w:t>Correct option: b) Urgent specialist IV glucocorticoids for dysthyroid optic neuropathy, with early decompression if response is inadequate.</w:t>
      </w:r>
    </w:p>
    <w:p>
      <w:pPr>
        <w:keepNext w:val="0"/>
        <w:spacing w:after="60"/>
      </w:pPr>
      <w:r>
        <w:rPr>
          <w:rFonts w:ascii="Rubik" w:hAnsi="Rubik" w:eastAsia="Rubik"/>
          <w:b w:val="0"/>
        </w:rPr>
        <w:t>The new afferent deficit and apical crowding indicate sight-threatening dysthyroid optic neuropathy. Immediate specialist treatment is needed; IV glucocorticoids are used with urgent decompression for inadequate response rather than waiting for elective rehabilitation.</w:t>
      </w:r>
    </w:p>
    <w:p>
      <w:pPr>
        <w:pStyle w:val="Heading2"/>
        <w:keepNext/>
        <w:pageBreakBefore/>
        <w:spacing w:after="60"/>
      </w:pPr>
      <w:r>
        <w:rPr>
          <w:rFonts w:ascii="Rubik" w:hAnsi="Rubik" w:eastAsia="Rubik"/>
          <w:b w:val="0"/>
        </w:rPr>
        <w:t>Question 97</w:t>
      </w:r>
    </w:p>
    <w:p>
      <w:pPr>
        <w:keepNext/>
        <w:spacing w:after="60"/>
      </w:pPr>
      <w:r>
        <w:rPr>
          <w:rFonts w:ascii="Rubik" w:hAnsi="Rubik" w:eastAsia="Rubik"/>
          <w:b w:val="0"/>
          <w:sz w:val="19"/>
        </w:rPr>
        <w:t>Question type: Clinical | rehabilitation sequencing</w:t>
      </w:r>
    </w:p>
    <w:p>
      <w:pPr>
        <w:keepNext/>
        <w:spacing w:after="60"/>
      </w:pPr>
      <w:r>
        <w:rPr>
          <w:rFonts w:ascii="Rubik" w:hAnsi="Rubik" w:eastAsia="Rubik"/>
          <w:b w:val="0"/>
          <w:sz w:val="19"/>
        </w:rPr>
        <w:t>Topic: Neuro ophthalmology and orbit</w:t>
      </w:r>
    </w:p>
    <w:p>
      <w:pPr>
        <w:keepNext/>
        <w:spacing w:after="60"/>
      </w:pPr>
      <w:r>
        <w:rPr>
          <w:rFonts w:ascii="Rubik" w:hAnsi="Rubik" w:eastAsia="Rubik"/>
          <w:b w:val="0"/>
        </w:rPr>
        <w:t>Chloe, 48, has inactive thyroid eye disease with stable thyroid status and measurements. Vision and corneal health are satisfactory, but persistent proptosis, restrictive diplopia and lid retraction significantly affect daily life. The orbital surgeon judges that all three problems need staged rehabilitation. She wants to correct the eyelids first because they are most visible. Which conventional sequence best avoids later procedures undoing earlier anatomical corrections?</w:t>
      </w:r>
    </w:p>
    <w:p>
      <w:pPr>
        <w:keepNext/>
        <w:spacing w:after="60"/>
      </w:pPr>
      <w:r>
        <w:rPr>
          <w:rFonts w:ascii="Rubik" w:hAnsi="Rubik" w:eastAsia="Rubik"/>
          <w:b/>
        </w:rPr>
        <w:t>Options</w:t>
      </w:r>
    </w:p>
    <w:p>
      <w:pPr>
        <w:keepNext/>
        <w:spacing w:after="60"/>
      </w:pPr>
      <w:r>
        <w:rPr>
          <w:rFonts w:ascii="Rubik" w:hAnsi="Rubik" w:eastAsia="Rubik"/>
          <w:b w:val="0"/>
        </w:rPr>
        <w:t>a) Eyelid correction, then strabismus surgery, then orbital decompression.</w:t>
      </w:r>
    </w:p>
    <w:p>
      <w:pPr>
        <w:keepNext/>
        <w:spacing w:after="60"/>
      </w:pPr>
      <w:r>
        <w:rPr>
          <w:rFonts w:ascii="Rubik" w:hAnsi="Rubik" w:eastAsia="Rubik"/>
          <w:b w:val="0"/>
        </w:rPr>
        <w:t>b) Strabismus surgery, then eyelid correction, then orbital decompression.</w:t>
      </w:r>
    </w:p>
    <w:p>
      <w:pPr>
        <w:keepNext/>
        <w:spacing w:after="60"/>
      </w:pPr>
      <w:r>
        <w:rPr>
          <w:rFonts w:ascii="Rubik" w:hAnsi="Rubik" w:eastAsia="Rubik"/>
          <w:b w:val="0"/>
        </w:rPr>
        <w:t>c) Orbital decompression, then strabismus correction, then eyelid correction.</w:t>
      </w:r>
    </w:p>
    <w:p>
      <w:pPr>
        <w:keepNext/>
        <w:spacing w:after="60"/>
      </w:pPr>
      <w:r>
        <w:rPr>
          <w:rFonts w:ascii="Rubik" w:hAnsi="Rubik" w:eastAsia="Rubik"/>
          <w:b w:val="0"/>
        </w:rPr>
        <w:t>d) Eyelid correction, then orbital decompression, then strabismus correction.</w:t>
      </w:r>
    </w:p>
    <w:p>
      <w:pPr>
        <w:keepNext/>
        <w:spacing w:after="60"/>
      </w:pPr>
      <w:r>
        <w:rPr>
          <w:rFonts w:ascii="Rubik" w:hAnsi="Rubik" w:eastAsia="Rubik"/>
          <w:b/>
        </w:rPr>
        <w:t>Correct option: c) Orbital decompression, then strabismus correction, then eyelid correction.</w:t>
      </w:r>
    </w:p>
    <w:p>
      <w:pPr>
        <w:keepNext w:val="0"/>
        <w:spacing w:after="60"/>
      </w:pPr>
      <w:r>
        <w:rPr>
          <w:rFonts w:ascii="Rubik" w:hAnsi="Rubik" w:eastAsia="Rubik"/>
          <w:b w:val="0"/>
        </w:rPr>
        <w:t>When all stages are needed, conventional rehabilitation addresses proptosis by decompression before alignment and eyelids. Decompression can alter alignment, and muscle surgery can affect lid position, so the sequence limits disruption of earlier corrections.</w:t>
      </w:r>
    </w:p>
    <w:p>
      <w:pPr>
        <w:pStyle w:val="Heading2"/>
        <w:keepNext/>
        <w:pageBreakBefore/>
        <w:spacing w:after="60"/>
      </w:pPr>
      <w:r>
        <w:rPr>
          <w:rFonts w:ascii="Rubik" w:hAnsi="Rubik" w:eastAsia="Rubik"/>
          <w:b w:val="0"/>
        </w:rPr>
        <w:t>Question 98</w:t>
      </w:r>
    </w:p>
    <w:p>
      <w:pPr>
        <w:keepNext/>
        <w:spacing w:after="60"/>
      </w:pPr>
      <w:r>
        <w:rPr>
          <w:rFonts w:ascii="Rubik" w:hAnsi="Rubik" w:eastAsia="Rubik"/>
          <w:b w:val="0"/>
          <w:sz w:val="19"/>
        </w:rPr>
        <w:t>Question type: Clinical | definitive treatment selection</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A 20-month-old child has persistent tearing and mucous discharge since early infancy. The cornea is clear, there is no photophobia, and there is no fever or tender medial swelling. Appropriate massage and observation have not resolved the problem, and repeated short antibiotic courses only suppress discharge temporarily. Specialist examination confirms congenital nasolacrimal obstruction. The family asks for a treatment that addresses the blocked pathway rather than another bottle of drops. Which next approach is most appropriate?</w:t>
      </w:r>
    </w:p>
    <w:p>
      <w:pPr>
        <w:keepNext/>
        <w:spacing w:after="60"/>
      </w:pPr>
      <w:r>
        <w:rPr>
          <w:rFonts w:ascii="Rubik" w:hAnsi="Rubik" w:eastAsia="Rubik"/>
          <w:b/>
        </w:rPr>
        <w:t>Options</w:t>
      </w:r>
    </w:p>
    <w:p>
      <w:pPr>
        <w:keepNext/>
        <w:spacing w:after="60"/>
      </w:pPr>
      <w:r>
        <w:rPr>
          <w:rFonts w:ascii="Rubik" w:hAnsi="Rubik" w:eastAsia="Rubik"/>
          <w:b w:val="0"/>
        </w:rPr>
        <w:t>a) Discuss specialist tear-duct probing, with the procedure and anaesthesia planned for the child.</w:t>
      </w:r>
    </w:p>
    <w:p>
      <w:pPr>
        <w:keepNext/>
        <w:spacing w:after="60"/>
      </w:pPr>
      <w:r>
        <w:rPr>
          <w:rFonts w:ascii="Rubik" w:hAnsi="Rubik" w:eastAsia="Rubik"/>
          <w:b w:val="0"/>
        </w:rPr>
        <w:t>b) Continue repeated antibiotic drops as the definitive way to open the blocked membrane.</w:t>
      </w:r>
    </w:p>
    <w:p>
      <w:pPr>
        <w:keepNext/>
        <w:spacing w:after="60"/>
      </w:pPr>
      <w:r>
        <w:rPr>
          <w:rFonts w:ascii="Rubik" w:hAnsi="Rubik" w:eastAsia="Rubik"/>
          <w:b w:val="0"/>
        </w:rPr>
        <w:t>c) Proceed directly to a complex drainage bypass without considering primary probing.</w:t>
      </w:r>
    </w:p>
    <w:p>
      <w:pPr>
        <w:keepNext/>
        <w:spacing w:after="60"/>
      </w:pPr>
      <w:r>
        <w:rPr>
          <w:rFonts w:ascii="Rubik" w:hAnsi="Rubik" w:eastAsia="Rubik"/>
          <w:b w:val="0"/>
        </w:rPr>
        <w:t>d) Continue massage alone without specialist reassessment despite persistent significant symptoms beyond infancy.</w:t>
      </w:r>
    </w:p>
    <w:p>
      <w:pPr>
        <w:keepNext/>
        <w:spacing w:after="60"/>
      </w:pPr>
      <w:r>
        <w:rPr>
          <w:rFonts w:ascii="Rubik" w:hAnsi="Rubik" w:eastAsia="Rubik"/>
          <w:b/>
        </w:rPr>
        <w:t>Correct option: a) Discuss specialist tear-duct probing, with the procedure and anaesthesia planned for the child.</w:t>
      </w:r>
    </w:p>
    <w:p>
      <w:pPr>
        <w:keepNext w:val="0"/>
        <w:spacing w:after="60"/>
      </w:pPr>
      <w:r>
        <w:rPr>
          <w:rFonts w:ascii="Rubik" w:hAnsi="Rubik" w:eastAsia="Rubik"/>
          <w:b w:val="0"/>
        </w:rPr>
        <w:t>Persistent symptomatic obstruction beyond infancy may warrant specialist probing. Antibiotic drops can control significant discharge but do not open an obstructed duct.</w:t>
      </w:r>
    </w:p>
    <w:p>
      <w:pPr>
        <w:pStyle w:val="Heading2"/>
        <w:keepNext/>
        <w:pageBreakBefore/>
        <w:spacing w:after="60"/>
      </w:pPr>
      <w:r>
        <w:rPr>
          <w:rFonts w:ascii="Rubik" w:hAnsi="Rubik" w:eastAsia="Rubik"/>
          <w:b w:val="0"/>
        </w:rPr>
        <w:t>Question 99</w:t>
      </w:r>
    </w:p>
    <w:p>
      <w:pPr>
        <w:keepNext/>
        <w:spacing w:after="60"/>
      </w:pPr>
      <w:r>
        <w:rPr>
          <w:rFonts w:ascii="Rubik" w:hAnsi="Rubik" w:eastAsia="Rubik"/>
          <w:b w:val="0"/>
          <w:sz w:val="19"/>
        </w:rPr>
        <w:t>Question type: Clinical | complication escalation</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A newborn has bluish swellings beside both medial canthi. During feeds he becomes distressed with noisy nasal breathing and improves when crying. The eyes themselves are clear, and there is no history of trauma. Ophthalmic examination identifies bilateral dacryocystoceles, with concern for cysts extending into the inferior nasal passages. The family asks to try massage at home for several weeks because uncomplicated blocked ducts often resolve. Which plan best addresses the associated anatomical complication?</w:t>
      </w:r>
    </w:p>
    <w:p>
      <w:pPr>
        <w:keepNext/>
        <w:spacing w:after="60"/>
      </w:pPr>
      <w:r>
        <w:rPr>
          <w:rFonts w:ascii="Rubik" w:hAnsi="Rubik" w:eastAsia="Rubik"/>
          <w:b/>
        </w:rPr>
        <w:t>Options</w:t>
      </w:r>
    </w:p>
    <w:p>
      <w:pPr>
        <w:keepNext/>
        <w:spacing w:after="60"/>
      </w:pPr>
      <w:r>
        <w:rPr>
          <w:rFonts w:ascii="Rubik" w:hAnsi="Rubik" w:eastAsia="Rubik"/>
          <w:b w:val="0"/>
        </w:rPr>
        <w:t>a) Arrange routine observation and massage without assessing the symptomatic nasal passages.</w:t>
      </w:r>
    </w:p>
    <w:p>
      <w:pPr>
        <w:keepNext/>
        <w:spacing w:after="60"/>
      </w:pPr>
      <w:r>
        <w:rPr>
          <w:rFonts w:ascii="Rubik" w:hAnsi="Rubik" w:eastAsia="Rubik"/>
          <w:b w:val="0"/>
        </w:rPr>
        <w:t>b) Use topical antibiotics at home and wait for fever before considering hospital assessment.</w:t>
      </w:r>
    </w:p>
    <w:p>
      <w:pPr>
        <w:keepNext/>
        <w:spacing w:after="60"/>
      </w:pPr>
      <w:r>
        <w:rPr>
          <w:rFonts w:ascii="Rubik" w:hAnsi="Rubik" w:eastAsia="Rubik"/>
          <w:b w:val="0"/>
        </w:rPr>
        <w:t>c) Try nasal decongestants alone, deferring anatomical assessment until a later outpatient visit.</w:t>
      </w:r>
    </w:p>
    <w:p>
      <w:pPr>
        <w:keepNext/>
        <w:spacing w:after="60"/>
      </w:pPr>
      <w:r>
        <w:rPr>
          <w:rFonts w:ascii="Rubik" w:hAnsi="Rubik" w:eastAsia="Rubik"/>
          <w:b w:val="0"/>
        </w:rPr>
        <w:t>d) Urgent hospital airway assessment and coordinated ophthalmology/ENT evaluation for intranasal obstruction and drainage.</w:t>
      </w:r>
    </w:p>
    <w:p>
      <w:pPr>
        <w:keepNext/>
        <w:spacing w:after="60"/>
      </w:pPr>
      <w:r>
        <w:rPr>
          <w:rFonts w:ascii="Rubik" w:hAnsi="Rubik" w:eastAsia="Rubik"/>
          <w:b/>
        </w:rPr>
        <w:t>Correct option: d) Urgent hospital airway assessment and coordinated ophthalmology/ENT evaluation for intranasal obstruction and drainage.</w:t>
      </w:r>
    </w:p>
    <w:p>
      <w:pPr>
        <w:keepNext w:val="0"/>
        <w:spacing w:after="60"/>
      </w:pPr>
      <w:r>
        <w:rPr>
          <w:rFonts w:ascii="Rubik" w:hAnsi="Rubik" w:eastAsia="Rubik"/>
          <w:b w:val="0"/>
        </w:rPr>
        <w:t>Dacryocystoceles can extend into the nose and compromise neonatal breathing, especially bilaterally. Respiratory symptoms warrant urgent coordinated assessment rather than treating this as uncomplicated NLDO.</w:t>
      </w:r>
    </w:p>
    <w:p>
      <w:pPr>
        <w:pStyle w:val="Heading2"/>
        <w:keepNext/>
        <w:pageBreakBefore/>
        <w:spacing w:after="60"/>
      </w:pPr>
      <w:r>
        <w:rPr>
          <w:rFonts w:ascii="Rubik" w:hAnsi="Rubik" w:eastAsia="Rubik"/>
          <w:b w:val="0"/>
        </w:rPr>
        <w:t>Question 100</w:t>
      </w:r>
    </w:p>
    <w:p>
      <w:pPr>
        <w:keepNext/>
        <w:spacing w:after="60"/>
      </w:pPr>
      <w:r>
        <w:rPr>
          <w:rFonts w:ascii="Rubik" w:hAnsi="Rubik" w:eastAsia="Rubik"/>
          <w:b w:val="0"/>
          <w:sz w:val="19"/>
        </w:rPr>
        <w:t>Question type: Clinical | treatment after conservative failure</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Seth, 24, has a typical upper-lid chalazion that has persisted for three months despite consistent warm compresses and lid hygiene. It now causes mechanical discomfort and mild blur from pressure on the cornea. It has never recurred at the site, and there is no lash loss, ulceration, lid-margin distortion or diffuse unilateral conjunctivitis. There is no active surrounding infection. Which next management discussion most directly addresses a persistent symptomatic benign lesion?</w:t>
      </w:r>
    </w:p>
    <w:p>
      <w:pPr>
        <w:keepNext/>
        <w:spacing w:after="60"/>
      </w:pPr>
      <w:r>
        <w:rPr>
          <w:rFonts w:ascii="Rubik" w:hAnsi="Rubik" w:eastAsia="Rubik"/>
          <w:b/>
        </w:rPr>
        <w:t>Options</w:t>
      </w:r>
    </w:p>
    <w:p>
      <w:pPr>
        <w:keepNext/>
        <w:spacing w:after="60"/>
      </w:pPr>
      <w:r>
        <w:rPr>
          <w:rFonts w:ascii="Rubik" w:hAnsi="Rubik" w:eastAsia="Rubik"/>
          <w:b w:val="0"/>
        </w:rPr>
        <w:t>a) Treat presumed bacterial infection with repeated antibiotic courses despite no active infectious findings.</w:t>
      </w:r>
    </w:p>
    <w:p>
      <w:pPr>
        <w:keepNext/>
        <w:spacing w:after="60"/>
      </w:pPr>
      <w:r>
        <w:rPr>
          <w:rFonts w:ascii="Rubik" w:hAnsi="Rubik" w:eastAsia="Rubik"/>
          <w:b w:val="0"/>
        </w:rPr>
        <w:t>b) Refer for a specialist procedure such as incision and curettage after reassessing the lesion.</w:t>
      </w:r>
    </w:p>
    <w:p>
      <w:pPr>
        <w:keepNext/>
        <w:spacing w:after="60"/>
      </w:pPr>
      <w:r>
        <w:rPr>
          <w:rFonts w:ascii="Rubik" w:hAnsi="Rubik" w:eastAsia="Rubik"/>
          <w:b w:val="0"/>
        </w:rPr>
        <w:t>c) Repeat the unchanged conservative regimen and discharge without planned reassessment despite persistent symptoms.</w:t>
      </w:r>
    </w:p>
    <w:p>
      <w:pPr>
        <w:keepNext/>
        <w:spacing w:after="60"/>
      </w:pPr>
      <w:r>
        <w:rPr>
          <w:rFonts w:ascii="Rubik" w:hAnsi="Rubik" w:eastAsia="Rubik"/>
          <w:b w:val="0"/>
        </w:rPr>
        <w:t>d) Correct the pressure-related blur with new spectacles and defer addressing the persistent lid lesion.</w:t>
      </w:r>
    </w:p>
    <w:p>
      <w:pPr>
        <w:keepNext/>
        <w:spacing w:after="60"/>
      </w:pPr>
      <w:r>
        <w:rPr>
          <w:rFonts w:ascii="Rubik" w:hAnsi="Rubik" w:eastAsia="Rubik"/>
          <w:b/>
        </w:rPr>
        <w:t>Correct option: b) Refer for a specialist procedure such as incision and curettage after reassessing the lesion.</w:t>
      </w:r>
    </w:p>
    <w:p>
      <w:pPr>
        <w:keepNext w:val="0"/>
        <w:spacing w:after="60"/>
      </w:pPr>
      <w:r>
        <w:rPr>
          <w:rFonts w:ascii="Rubik" w:hAnsi="Rubik" w:eastAsia="Rubik"/>
          <w:b w:val="0"/>
        </w:rPr>
        <w:t>A persistent symptomatic typical chalazion may need a specialist procedure after conservative care fails. Antibiotics do not reliably clear an uncomplicated sterile lipogranuloma, and atypical features would instead change the assessment toward tissue diagnosis.</w:t>
      </w:r>
    </w:p>
    <w:p>
      <w:pPr>
        <w:pStyle w:val="Heading2"/>
        <w:keepNext/>
        <w:pageBreakBefore/>
        <w:spacing w:after="60"/>
      </w:pPr>
      <w:r>
        <w:rPr>
          <w:rFonts w:ascii="Rubik" w:hAnsi="Rubik" w:eastAsia="Rubik"/>
          <w:b w:val="0"/>
        </w:rPr>
        <w:t>Question 101</w:t>
      </w:r>
    </w:p>
    <w:p>
      <w:pPr>
        <w:keepNext/>
        <w:spacing w:after="60"/>
      </w:pPr>
      <w:r>
        <w:rPr>
          <w:rFonts w:ascii="Rubik" w:hAnsi="Rubik" w:eastAsia="Rubik"/>
          <w:b w:val="0"/>
          <w:sz w:val="19"/>
        </w:rPr>
        <w:t>Question type: Clinical | anatomical diagnosis</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Priya, 58, has months of unilateral tearing and intermittent mucopurulent discharge despite several courses of conjunctivitis drops. The lower punctum is red and pouting, with a small swelling along its canaliculus. Gentle specialist examination expresses granular yellow-white concretions from the punctum. The region below the medial canthus is not tender or swollen, and movements and vision remain normal. Which diagnosis best explains why repeatedly treating only the conjunctival surface has failed?</w:t>
      </w:r>
    </w:p>
    <w:p>
      <w:pPr>
        <w:keepNext/>
        <w:spacing w:after="60"/>
      </w:pPr>
      <w:r>
        <w:rPr>
          <w:rFonts w:ascii="Rubik" w:hAnsi="Rubik" w:eastAsia="Rubik"/>
          <w:b/>
        </w:rPr>
        <w:t>Options</w:t>
      </w:r>
    </w:p>
    <w:p>
      <w:pPr>
        <w:keepNext/>
        <w:spacing w:after="60"/>
      </w:pPr>
      <w:r>
        <w:rPr>
          <w:rFonts w:ascii="Rubik" w:hAnsi="Rubik" w:eastAsia="Rubik"/>
          <w:b w:val="0"/>
        </w:rPr>
        <w:t>a) Acute lacrimal-gland dacryoadenitis.</w:t>
      </w:r>
    </w:p>
    <w:p>
      <w:pPr>
        <w:keepNext/>
        <w:spacing w:after="60"/>
      </w:pPr>
      <w:r>
        <w:rPr>
          <w:rFonts w:ascii="Rubik" w:hAnsi="Rubik" w:eastAsia="Rubik"/>
          <w:b w:val="0"/>
        </w:rPr>
        <w:t>b) Acute lacrimal-sac dacryocystitis.</w:t>
      </w:r>
    </w:p>
    <w:p>
      <w:pPr>
        <w:keepNext/>
        <w:spacing w:after="60"/>
      </w:pPr>
      <w:r>
        <w:rPr>
          <w:rFonts w:ascii="Rubik" w:hAnsi="Rubik" w:eastAsia="Rubik"/>
          <w:b w:val="0"/>
        </w:rPr>
        <w:t>c) Canaliculitis with retained canalicular concretions.</w:t>
      </w:r>
    </w:p>
    <w:p>
      <w:pPr>
        <w:keepNext/>
        <w:spacing w:after="60"/>
      </w:pPr>
      <w:r>
        <w:rPr>
          <w:rFonts w:ascii="Rubik" w:hAnsi="Rubik" w:eastAsia="Rubik"/>
          <w:b w:val="0"/>
        </w:rPr>
        <w:t>d) Uncomplicated allergic conjunctivitis.</w:t>
      </w:r>
    </w:p>
    <w:p>
      <w:pPr>
        <w:keepNext/>
        <w:spacing w:after="60"/>
      </w:pPr>
      <w:r>
        <w:rPr>
          <w:rFonts w:ascii="Rubik" w:hAnsi="Rubik" w:eastAsia="Rubik"/>
          <w:b/>
        </w:rPr>
        <w:t>Correct option: c) Canaliculitis with retained canalicular concretions.</w:t>
      </w:r>
    </w:p>
    <w:p>
      <w:pPr>
        <w:keepNext w:val="0"/>
        <w:spacing w:after="60"/>
      </w:pPr>
      <w:r>
        <w:rPr>
          <w:rFonts w:ascii="Rubik" w:hAnsi="Rubik" w:eastAsia="Rubik"/>
          <w:b w:val="0"/>
        </w:rPr>
        <w:t>Pouting punctum and expressible concretions localise infection to the canaliculus. The anatomical centre differs from dacryocystitis below the medial canthus, and retained material can require specialist removal.</w:t>
      </w:r>
    </w:p>
    <w:p>
      <w:pPr>
        <w:pStyle w:val="Heading2"/>
        <w:keepNext/>
        <w:pageBreakBefore/>
        <w:spacing w:after="60"/>
      </w:pPr>
      <w:r>
        <w:rPr>
          <w:rFonts w:ascii="Rubik" w:hAnsi="Rubik" w:eastAsia="Rubik"/>
          <w:b w:val="0"/>
        </w:rPr>
        <w:t>Question 102</w:t>
      </w:r>
    </w:p>
    <w:p>
      <w:pPr>
        <w:keepNext/>
        <w:spacing w:after="60"/>
      </w:pPr>
      <w:r>
        <w:rPr>
          <w:rFonts w:ascii="Rubik" w:hAnsi="Rubik" w:eastAsia="Rubik"/>
          <w:b w:val="0"/>
          <w:sz w:val="19"/>
        </w:rPr>
        <w:t>Question type: Clinical | lesion diagnosis</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Yasmin, 70, has a slowly enlarging lower-lid lesion over nine months. It occasionally bleeds but is not acutely painful. The photograph is shown. Examination confirms a shiny pearly margin, fine surface vessels and central ulceration, with focal lash loss; there is no tender tarsal nodule or diffuse inflammatory conjunctivitis. The clinician is arranging tissue diagnosis rather than assuming that appearance alone is definitive. Which malignancy is most strongly suggested by this morphology?</w:t>
      </w:r>
    </w:p>
    <w:p>
      <w:pPr>
        <w:keepNext/>
        <w:jc w:val="center"/>
      </w:pPr>
      <w:r>
        <w:drawing>
          <wp:inline xmlns:a="http://schemas.openxmlformats.org/drawingml/2006/main" xmlns:pic="http://schemas.openxmlformats.org/drawingml/2006/picture">
            <wp:extent cx="2210333" cy="1508760"/>
            <wp:docPr id="10" name="Picture 10"/>
            <wp:cNvGraphicFramePr>
              <a:graphicFrameLocks noChangeAspect="1"/>
            </wp:cNvGraphicFramePr>
            <a:graphic>
              <a:graphicData uri="http://schemas.openxmlformats.org/drawingml/2006/picture">
                <pic:pic>
                  <pic:nvPicPr>
                    <pic:cNvPr id="0" name="paste-7780e3e664bb4a9b21324000c95cfad26d06e4b0.jpg"/>
                    <pic:cNvPicPr/>
                  </pic:nvPicPr>
                  <pic:blipFill>
                    <a:blip r:embed="rId20"/>
                    <a:stretch>
                      <a:fillRect/>
                    </a:stretch>
                  </pic:blipFill>
                  <pic:spPr>
                    <a:xfrm>
                      <a:off x="0" y="0"/>
                      <a:ext cx="2210333" cy="1508760"/>
                    </a:xfrm>
                    <a:prstGeom prst="rect"/>
                  </pic:spPr>
                </pic:pic>
              </a:graphicData>
            </a:graphic>
          </wp:inline>
        </w:drawing>
      </w:r>
    </w:p>
    <w:p>
      <w:pPr>
        <w:keepNext/>
        <w:spacing w:after="60"/>
      </w:pPr>
      <w:r>
        <w:rPr>
          <w:rFonts w:ascii="Rubik" w:hAnsi="Rubik" w:eastAsia="Rubik"/>
          <w:b w:val="0"/>
          <w:sz w:val="18"/>
        </w:rPr>
        <w:t>Clinical lid photograph from the supplied M3 Anki deck; image unmodified.</w:t>
      </w:r>
    </w:p>
    <w:p>
      <w:pPr>
        <w:keepNext/>
        <w:spacing w:after="60"/>
      </w:pPr>
      <w:r>
        <w:rPr>
          <w:rFonts w:ascii="Rubik" w:hAnsi="Rubik" w:eastAsia="Rubik"/>
          <w:b/>
        </w:rPr>
        <w:t>Options</w:t>
      </w:r>
    </w:p>
    <w:p>
      <w:pPr>
        <w:keepNext/>
        <w:spacing w:after="60"/>
      </w:pPr>
      <w:r>
        <w:rPr>
          <w:rFonts w:ascii="Rubik" w:hAnsi="Rubik" w:eastAsia="Rubik"/>
          <w:b w:val="0"/>
        </w:rPr>
        <w:t>a) Sebaceous carcinoma with diffuse pagetoid conjunctival disease.</w:t>
      </w:r>
    </w:p>
    <w:p>
      <w:pPr>
        <w:keepNext/>
        <w:spacing w:after="60"/>
      </w:pPr>
      <w:r>
        <w:rPr>
          <w:rFonts w:ascii="Rubik" w:hAnsi="Rubik" w:eastAsia="Rubik"/>
          <w:b w:val="0"/>
        </w:rPr>
        <w:t>b) Squamous cell carcinoma with a predominantly keratinising irregular mass.</w:t>
      </w:r>
    </w:p>
    <w:p>
      <w:pPr>
        <w:keepNext/>
        <w:spacing w:after="60"/>
      </w:pPr>
      <w:r>
        <w:rPr>
          <w:rFonts w:ascii="Rubik" w:hAnsi="Rubik" w:eastAsia="Rubik"/>
          <w:b w:val="0"/>
        </w:rPr>
        <w:t>c) Amelanotic melanoma with an evolving asymmetric lesion.</w:t>
      </w:r>
    </w:p>
    <w:p>
      <w:pPr>
        <w:keepNext/>
        <w:spacing w:after="60"/>
      </w:pPr>
      <w:r>
        <w:rPr>
          <w:rFonts w:ascii="Rubik" w:hAnsi="Rubik" w:eastAsia="Rubik"/>
          <w:b w:val="0"/>
        </w:rPr>
        <w:t>d) Basal cell carcinoma with a noduloulcerative pattern.</w:t>
      </w:r>
    </w:p>
    <w:p>
      <w:pPr>
        <w:keepNext/>
        <w:spacing w:after="60"/>
      </w:pPr>
      <w:r>
        <w:rPr>
          <w:rFonts w:ascii="Rubik" w:hAnsi="Rubik" w:eastAsia="Rubik"/>
          <w:b/>
        </w:rPr>
        <w:t>Correct option: d) Basal cell carcinoma with a noduloulcerative pattern.</w:t>
      </w:r>
    </w:p>
    <w:p>
      <w:pPr>
        <w:keepNext w:val="0"/>
        <w:spacing w:after="60"/>
      </w:pPr>
      <w:r>
        <w:rPr>
          <w:rFonts w:ascii="Rubik" w:hAnsi="Rubik" w:eastAsia="Rubik"/>
          <w:b w:val="0"/>
        </w:rPr>
        <w:t>A pearly rolled edge, telangiectasia and central ulceration strongly suggest noduloulcerative BCC. Histology confirms the diagnosis; absence of rapid growth does not make the lesion harmless.</w:t>
      </w:r>
    </w:p>
    <w:p>
      <w:pPr>
        <w:pStyle w:val="Heading2"/>
        <w:keepNext/>
        <w:pageBreakBefore/>
        <w:spacing w:after="60"/>
      </w:pPr>
      <w:r>
        <w:rPr>
          <w:rFonts w:ascii="Rubik" w:hAnsi="Rubik" w:eastAsia="Rubik"/>
          <w:b w:val="0"/>
        </w:rPr>
        <w:t>Question 103</w:t>
      </w:r>
    </w:p>
    <w:p>
      <w:pPr>
        <w:keepNext/>
        <w:spacing w:after="60"/>
      </w:pPr>
      <w:r>
        <w:rPr>
          <w:rFonts w:ascii="Rubik" w:hAnsi="Rubik" w:eastAsia="Rubik"/>
          <w:b w:val="0"/>
          <w:sz w:val="19"/>
        </w:rPr>
        <w:t>Question type: Clinical | age and treatment counselling</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Noor, 14, is newly diagnosed with unilateral anisometropic amblyopia. Ocular structures are normal, and her reduced acuity persists after an adequate period wearing the appropriate prescription. She has never had patching or atropine treatment. Her parent was told that all treatment is useless after age seven and asks whether to abandon follow-up. The paediatric ophthalmologist considers the remaining deficit, adherence and prior treatment history. Which counselling statement is most appropriate?</w:t>
      </w:r>
    </w:p>
    <w:p>
      <w:pPr>
        <w:keepNext/>
        <w:spacing w:after="60"/>
      </w:pPr>
      <w:r>
        <w:rPr>
          <w:rFonts w:ascii="Rubik" w:hAnsi="Rubik" w:eastAsia="Rubik"/>
          <w:b/>
        </w:rPr>
        <w:t>Options</w:t>
      </w:r>
    </w:p>
    <w:p>
      <w:pPr>
        <w:keepNext/>
        <w:spacing w:after="60"/>
      </w:pPr>
      <w:r>
        <w:rPr>
          <w:rFonts w:ascii="Rubik" w:hAnsi="Rubik" w:eastAsia="Rubik"/>
          <w:b w:val="0"/>
        </w:rPr>
        <w:t>a) Recommend optical correction alone because previously untreated adolescents are expected to benefit less than those who have already had patching.</w:t>
      </w:r>
    </w:p>
    <w:p>
      <w:pPr>
        <w:keepNext/>
        <w:spacing w:after="60"/>
      </w:pPr>
      <w:r>
        <w:rPr>
          <w:rFonts w:ascii="Rubik" w:hAnsi="Rubik" w:eastAsia="Rubik"/>
          <w:b w:val="0"/>
        </w:rPr>
        <w:t>b) Meaningful improvement remains possible in some previously untreated adolescents, so a supervised treatment trial can be considered.</w:t>
      </w:r>
    </w:p>
    <w:p>
      <w:pPr>
        <w:keepNext/>
        <w:spacing w:after="60"/>
      </w:pPr>
      <w:r>
        <w:rPr>
          <w:rFonts w:ascii="Rubik" w:hAnsi="Rubik" w:eastAsia="Rubik"/>
          <w:b w:val="0"/>
        </w:rPr>
        <w:t>c) All amblyopia therapy is ineffective after the seventh birthday regardless of prior treatment.</w:t>
      </w:r>
    </w:p>
    <w:p>
      <w:pPr>
        <w:keepNext/>
        <w:spacing w:after="60"/>
      </w:pPr>
      <w:r>
        <w:rPr>
          <w:rFonts w:ascii="Rubik" w:hAnsi="Rubik" w:eastAsia="Rubik"/>
          <w:b w:val="0"/>
        </w:rPr>
        <w:t>d) Reserve a treatment trial for later documented deterioration rather than the established residual amblyopic deficit.</w:t>
      </w:r>
    </w:p>
    <w:p>
      <w:pPr>
        <w:keepNext/>
        <w:spacing w:after="60"/>
      </w:pPr>
      <w:r>
        <w:rPr>
          <w:rFonts w:ascii="Rubik" w:hAnsi="Rubik" w:eastAsia="Rubik"/>
          <w:b/>
        </w:rPr>
        <w:t>Correct option: b) Meaningful improvement remains possible in some previously untreated adolescents, so a supervised treatment trial can be considered.</w:t>
      </w:r>
    </w:p>
    <w:p>
      <w:pPr>
        <w:keepNext w:val="0"/>
        <w:spacing w:after="60"/>
      </w:pPr>
      <w:r>
        <w:rPr>
          <w:rFonts w:ascii="Rubik" w:hAnsi="Rubik" w:eastAsia="Rubik"/>
          <w:b w:val="0"/>
        </w:rPr>
        <w:t>Treatment response declines with age but is not governed by a rigid age-seven cutoff. Trials show benefit in some previously untreated adolescents, so specialist-directed therapy with realistic expectations is appropriate.</w:t>
      </w:r>
    </w:p>
    <w:p>
      <w:pPr>
        <w:pStyle w:val="Heading2"/>
        <w:keepNext/>
        <w:pageBreakBefore/>
        <w:spacing w:after="60"/>
      </w:pPr>
      <w:r>
        <w:rPr>
          <w:rFonts w:ascii="Rubik" w:hAnsi="Rubik" w:eastAsia="Rubik"/>
          <w:b w:val="0"/>
        </w:rPr>
        <w:t>Question 104</w:t>
      </w:r>
    </w:p>
    <w:p>
      <w:pPr>
        <w:keepNext/>
        <w:spacing w:after="60"/>
      </w:pPr>
      <w:r>
        <w:rPr>
          <w:rFonts w:ascii="Rubik" w:hAnsi="Rubik" w:eastAsia="Rubik"/>
          <w:b w:val="0"/>
          <w:sz w:val="19"/>
        </w:rPr>
        <w:t>Question type: Clinical | treatment-complication response</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A five-year-old child is treated for left amblyopia after optical adaptation. Left acuity improves from 6/36 to 6/18 during right-eye patching. At follow-up the previously better right eye, formerly 6/6, measures 6/18 on repeated age-appropriate testing. The prescription and ocular structures are rechecked, and the family reports patching far longer than prescribed. There is no RAPD. Which immediate response best addresses the new fellow-eye loss rather than automatically escalating amblyopia treatment?</w:t>
      </w:r>
    </w:p>
    <w:p>
      <w:pPr>
        <w:keepNext/>
        <w:spacing w:after="60"/>
      </w:pPr>
      <w:r>
        <w:rPr>
          <w:rFonts w:ascii="Rubik" w:hAnsi="Rubik" w:eastAsia="Rubik"/>
          <w:b/>
        </w:rPr>
        <w:t>Options</w:t>
      </w:r>
    </w:p>
    <w:p>
      <w:pPr>
        <w:keepNext/>
        <w:spacing w:after="60"/>
      </w:pPr>
      <w:r>
        <w:rPr>
          <w:rFonts w:ascii="Rubik" w:hAnsi="Rubik" w:eastAsia="Rubik"/>
          <w:b w:val="0"/>
        </w:rPr>
        <w:t>a) Increase right-eye patching because the left eye has not reached 6/6.</w:t>
      </w:r>
    </w:p>
    <w:p>
      <w:pPr>
        <w:keepNext/>
        <w:spacing w:after="60"/>
      </w:pPr>
      <w:r>
        <w:rPr>
          <w:rFonts w:ascii="Rubik" w:hAnsi="Rubik" w:eastAsia="Rubik"/>
          <w:b w:val="0"/>
        </w:rPr>
        <w:t>b) Continue the current regimen and defer fellow-eye retesting until the originally weak eye improves further.</w:t>
      </w:r>
    </w:p>
    <w:p>
      <w:pPr>
        <w:keepNext/>
        <w:spacing w:after="60"/>
      </w:pPr>
      <w:r>
        <w:rPr>
          <w:rFonts w:ascii="Rubik" w:hAnsi="Rubik" w:eastAsia="Rubik"/>
          <w:b w:val="0"/>
        </w:rPr>
        <w:t>c) Suspend active penalisation and promptly reassess for reverse amblyopia or another cause, monitoring recovery before resuming a revised regimen.</w:t>
      </w:r>
    </w:p>
    <w:p>
      <w:pPr>
        <w:keepNext/>
        <w:spacing w:after="60"/>
      </w:pPr>
      <w:r>
        <w:rPr>
          <w:rFonts w:ascii="Rubik" w:hAnsi="Rubik" w:eastAsia="Rubik"/>
          <w:b w:val="0"/>
        </w:rPr>
        <w:t>d) Immediately switch to prolonged left-eye patching without reviewing the diagnosis or monitoring the fellow-eye change.</w:t>
      </w:r>
    </w:p>
    <w:p>
      <w:pPr>
        <w:keepNext/>
        <w:spacing w:after="60"/>
      </w:pPr>
      <w:r>
        <w:rPr>
          <w:rFonts w:ascii="Rubik" w:hAnsi="Rubik" w:eastAsia="Rubik"/>
          <w:b/>
        </w:rPr>
        <w:t>Correct option: c) Suspend active penalisation and promptly reassess for reverse amblyopia or another cause, monitoring recovery before resuming a revised regimen.</w:t>
      </w:r>
    </w:p>
    <w:p>
      <w:pPr>
        <w:keepNext w:val="0"/>
        <w:spacing w:after="60"/>
      </w:pPr>
      <w:r>
        <w:rPr>
          <w:rFonts w:ascii="Rubik" w:hAnsi="Rubik" w:eastAsia="Rubik"/>
          <w:b w:val="0"/>
        </w:rPr>
        <w:t>A new fall in the fellow eye requires retesting and assessment for reverse amblyopia or an alternative cause. Active penalisation should be interrupted and both eyes monitored before any revised treatment is resumed.</w:t>
      </w:r>
    </w:p>
    <w:p>
      <w:pPr>
        <w:pStyle w:val="Heading2"/>
        <w:keepNext/>
        <w:pageBreakBefore/>
        <w:spacing w:after="60"/>
      </w:pPr>
      <w:r>
        <w:rPr>
          <w:rFonts w:ascii="Rubik" w:hAnsi="Rubik" w:eastAsia="Rubik"/>
          <w:b w:val="0"/>
        </w:rPr>
        <w:t>Question 105</w:t>
      </w:r>
    </w:p>
    <w:p>
      <w:pPr>
        <w:keepNext/>
        <w:spacing w:after="60"/>
      </w:pPr>
      <w:r>
        <w:rPr>
          <w:rFonts w:ascii="Rubik" w:hAnsi="Rubik" w:eastAsia="Rubik"/>
          <w:b w:val="0"/>
          <w:sz w:val="19"/>
        </w:rPr>
        <w:t>Question type: Clinical | residual-deviation management</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A six-year-old child with hyperopia and esotropia wears the full prescribed correction consistently. Repeat cycloplegic assessment confirms an appropriate prescription, and amblyopia has improved. Nevertheless, repeated examinations over several months show a stable substantial inward deviation at distance and near while the glasses are worn, affecting binocular function. The deviation is larger when glasses are removed. The family asks whether surgery would mean she could stop wearing them. Which plan best addresses the residual deviation?</w:t>
      </w:r>
    </w:p>
    <w:p>
      <w:pPr>
        <w:keepNext/>
        <w:spacing w:after="60"/>
      </w:pPr>
      <w:r>
        <w:rPr>
          <w:rFonts w:ascii="Rubik" w:hAnsi="Rubik" w:eastAsia="Rubik"/>
          <w:b/>
        </w:rPr>
        <w:t>Options</w:t>
      </w:r>
    </w:p>
    <w:p>
      <w:pPr>
        <w:keepNext/>
        <w:spacing w:after="60"/>
      </w:pPr>
      <w:r>
        <w:rPr>
          <w:rFonts w:ascii="Rubik" w:hAnsi="Rubik" w:eastAsia="Rubik"/>
          <w:b w:val="0"/>
        </w:rPr>
        <w:t>a) Consider strabismus surgery for the residual nonaccommodative component while continuing the optical correction.</w:t>
      </w:r>
    </w:p>
    <w:p>
      <w:pPr>
        <w:keepNext/>
        <w:spacing w:after="60"/>
      </w:pPr>
      <w:r>
        <w:rPr>
          <w:rFonts w:ascii="Rubik" w:hAnsi="Rubik" w:eastAsia="Rubik"/>
          <w:b w:val="0"/>
        </w:rPr>
        <w:t>b) Stop spectacles first so surgery can replace correction of the hyperopia.</w:t>
      </w:r>
    </w:p>
    <w:p>
      <w:pPr>
        <w:keepNext/>
        <w:spacing w:after="60"/>
      </w:pPr>
      <w:r>
        <w:rPr>
          <w:rFonts w:ascii="Rubik" w:hAnsi="Rubik" w:eastAsia="Rubik"/>
          <w:b w:val="0"/>
        </w:rPr>
        <w:t>c) Use patching alone to reliably correct the stable residual angle in both eyes.</w:t>
      </w:r>
    </w:p>
    <w:p>
      <w:pPr>
        <w:keepNext/>
        <w:spacing w:after="60"/>
      </w:pPr>
      <w:r>
        <w:rPr>
          <w:rFonts w:ascii="Rubik" w:hAnsi="Rubik" w:eastAsia="Rubik"/>
          <w:b w:val="0"/>
        </w:rPr>
        <w:t>d) Replace the full correction with weaker lenses to stimulate more accommodation.</w:t>
      </w:r>
    </w:p>
    <w:p>
      <w:pPr>
        <w:keepNext/>
        <w:spacing w:after="60"/>
      </w:pPr>
      <w:r>
        <w:rPr>
          <w:rFonts w:ascii="Rubik" w:hAnsi="Rubik" w:eastAsia="Rubik"/>
          <w:b/>
        </w:rPr>
        <w:t>Correct option: a) Consider strabismus surgery for the residual nonaccommodative component while continuing the optical correction.</w:t>
      </w:r>
    </w:p>
    <w:p>
      <w:pPr>
        <w:keepNext w:val="0"/>
        <w:spacing w:after="60"/>
      </w:pPr>
      <w:r>
        <w:rPr>
          <w:rFonts w:ascii="Rubik" w:hAnsi="Rubik" w:eastAsia="Rubik"/>
          <w:b w:val="0"/>
        </w:rPr>
        <w:t>Residual esotropia despite adequate correction can require surgery for the nonaccommodative component. Surgery generally does not remove the need for hyperopic spectacles, which continue to control the accommodative component.</w:t>
      </w:r>
    </w:p>
    <w:p>
      <w:pPr>
        <w:pStyle w:val="Heading2"/>
        <w:keepNext/>
        <w:pageBreakBefore/>
        <w:spacing w:after="60"/>
      </w:pPr>
      <w:r>
        <w:rPr>
          <w:rFonts w:ascii="Rubik" w:hAnsi="Rubik" w:eastAsia="Rubik"/>
          <w:b w:val="0"/>
        </w:rPr>
        <w:t>Question 106</w:t>
      </w:r>
    </w:p>
    <w:p>
      <w:pPr>
        <w:keepNext/>
        <w:spacing w:after="60"/>
      </w:pPr>
      <w:r>
        <w:rPr>
          <w:rFonts w:ascii="Rubik" w:hAnsi="Rubik" w:eastAsia="Rubik"/>
          <w:b w:val="0"/>
          <w:sz w:val="19"/>
        </w:rPr>
        <w:t>Question type: Clinical | next-step management</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9-year-old boy is struck around the left eye by a ball. There is little bruising and acuity is 6/6, but attempted upgaze produces severe pain, vomiting and a pulse of 45/min. CT shows a small orbital floor fracture with entrapped soft tissue. He has been monitored and the globe is intact. Which plan best addresses the immediate threat?</w:t>
      </w:r>
    </w:p>
    <w:p>
      <w:pPr>
        <w:keepNext/>
        <w:spacing w:after="60"/>
      </w:pPr>
      <w:r>
        <w:rPr>
          <w:rFonts w:ascii="Rubik" w:hAnsi="Rubik" w:eastAsia="Rubik"/>
          <w:b/>
        </w:rPr>
        <w:t>Options</w:t>
      </w:r>
    </w:p>
    <w:p>
      <w:pPr>
        <w:keepNext/>
        <w:spacing w:after="60"/>
      </w:pPr>
      <w:r>
        <w:rPr>
          <w:rFonts w:ascii="Rubik" w:hAnsi="Rubik" w:eastAsia="Rubik"/>
          <w:b w:val="0"/>
        </w:rPr>
        <w:t>a) Plan repair after the usual period for bruising and oedema to settle, then reassess whether the movement restriction persists.</w:t>
      </w:r>
    </w:p>
    <w:p>
      <w:pPr>
        <w:keepNext/>
        <w:spacing w:after="60"/>
      </w:pPr>
      <w:r>
        <w:rPr>
          <w:rFonts w:ascii="Rubik" w:hAnsi="Rubik" w:eastAsia="Rubik"/>
          <w:b w:val="0"/>
        </w:rPr>
        <w:t>b) Arrange urgent orbital surgical assessment for release of entrapped tissue.</w:t>
      </w:r>
    </w:p>
    <w:p>
      <w:pPr>
        <w:keepNext/>
        <w:spacing w:after="60"/>
      </w:pPr>
      <w:r>
        <w:rPr>
          <w:rFonts w:ascii="Rubik" w:hAnsi="Rubik" w:eastAsia="Rubik"/>
          <w:b w:val="0"/>
        </w:rPr>
        <w:t>c) Control nausea and monitor the pulse first, delaying release assessment while chart acuity and globe integrity remain normal.</w:t>
      </w:r>
    </w:p>
    <w:p>
      <w:pPr>
        <w:keepNext/>
        <w:spacing w:after="60"/>
      </w:pPr>
      <w:r>
        <w:rPr>
          <w:rFonts w:ascii="Rubik" w:hAnsi="Rubik" w:eastAsia="Rubik"/>
          <w:b w:val="0"/>
        </w:rPr>
        <w:t>d) Prioritise a separate medical investigation of vomiting and bradycardia, postponing orbital surgical input because the external injury is quiet.</w:t>
      </w:r>
    </w:p>
    <w:p>
      <w:pPr>
        <w:keepNext/>
        <w:spacing w:after="60"/>
      </w:pPr>
      <w:r>
        <w:rPr>
          <w:rFonts w:ascii="Rubik" w:hAnsi="Rubik" w:eastAsia="Rubik"/>
          <w:b/>
        </w:rPr>
        <w:t>Correct option: b) Arrange urgent orbital surgical assessment for release of entrapped tissue.</w:t>
      </w:r>
    </w:p>
    <w:p>
      <w:pPr>
        <w:keepNext w:val="0"/>
        <w:spacing w:after="60"/>
      </w:pPr>
      <w:r>
        <w:rPr>
          <w:rFonts w:ascii="Rubik" w:hAnsi="Rubik" w:eastAsia="Rubik"/>
          <w:b w:val="0"/>
        </w:rPr>
        <w:t>Entrapped orbital tissue can trigger an oculocardiac reflex despite a deceptively quiet external appearance. Severe restriction with vagal instability warrants urgent release assessment rather than routine delayed repair.</w:t>
      </w:r>
    </w:p>
    <w:p>
      <w:pPr>
        <w:pStyle w:val="Heading2"/>
        <w:keepNext/>
        <w:pageBreakBefore/>
        <w:spacing w:after="60"/>
      </w:pPr>
      <w:r>
        <w:rPr>
          <w:rFonts w:ascii="Rubik" w:hAnsi="Rubik" w:eastAsia="Rubik"/>
          <w:b w:val="0"/>
        </w:rPr>
        <w:t>Question 107</w:t>
      </w:r>
    </w:p>
    <w:p>
      <w:pPr>
        <w:keepNext/>
        <w:spacing w:after="60"/>
      </w:pPr>
      <w:r>
        <w:rPr>
          <w:rFonts w:ascii="Rubik" w:hAnsi="Rubik" w:eastAsia="Rubik"/>
          <w:b w:val="0"/>
          <w:sz w:val="19"/>
        </w:rPr>
        <w:t>Question type: Clinical | risk interpretation</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An 18-year-old with known sickle-cell trait sustains a closed-globe sports injury. A small hyphaema is confirmed, with IOP of 28 mmHg; the other eye measures 14 mmHg. A colleague suggests that the blood volume is too small to require close pressure monitoring. Which mechanism most strongly challenges that conclusion?</w:t>
      </w:r>
    </w:p>
    <w:p>
      <w:pPr>
        <w:keepNext/>
        <w:jc w:val="center"/>
      </w:pPr>
      <w:r>
        <w:drawing>
          <wp:inline xmlns:a="http://schemas.openxmlformats.org/drawingml/2006/main" xmlns:pic="http://schemas.openxmlformats.org/drawingml/2006/picture">
            <wp:extent cx="2195245" cy="1508759"/>
            <wp:docPr id="11" name="Picture 11"/>
            <wp:cNvGraphicFramePr>
              <a:graphicFrameLocks noChangeAspect="1"/>
            </wp:cNvGraphicFramePr>
            <a:graphic>
              <a:graphicData uri="http://schemas.openxmlformats.org/drawingml/2006/picture">
                <pic:pic>
                  <pic:nvPicPr>
                    <pic:cNvPr id="0" name="paste-52ba70003858db48575770049a1c8923f11ab0f9.jpg"/>
                    <pic:cNvPicPr/>
                  </pic:nvPicPr>
                  <pic:blipFill>
                    <a:blip r:embed="rId21"/>
                    <a:stretch>
                      <a:fillRect/>
                    </a:stretch>
                  </pic:blipFill>
                  <pic:spPr>
                    <a:xfrm>
                      <a:off x="0" y="0"/>
                      <a:ext cx="2195245" cy="1508759"/>
                    </a:xfrm>
                    <a:prstGeom prst="rect"/>
                  </pic:spPr>
                </pic:pic>
              </a:graphicData>
            </a:graphic>
          </wp:inline>
        </w:drawing>
      </w:r>
    </w:p>
    <w:p>
      <w:pPr>
        <w:keepNext/>
        <w:spacing w:after="60"/>
      </w:pPr>
      <w:r>
        <w:rPr>
          <w:rFonts w:ascii="Rubik" w:hAnsi="Rubik" w:eastAsia="Rubik"/>
          <w:b w:val="0"/>
          <w:sz w:val="18"/>
        </w:rPr>
        <w:t>Illustrative anterior-segment photograph</w:t>
      </w:r>
    </w:p>
    <w:p>
      <w:pPr>
        <w:keepNext/>
        <w:spacing w:after="60"/>
      </w:pPr>
      <w:r>
        <w:rPr>
          <w:rFonts w:ascii="Rubik" w:hAnsi="Rubik" w:eastAsia="Rubik"/>
          <w:b/>
        </w:rPr>
        <w:t>Options</w:t>
      </w:r>
    </w:p>
    <w:p>
      <w:pPr>
        <w:keepNext/>
        <w:spacing w:after="60"/>
      </w:pPr>
      <w:r>
        <w:rPr>
          <w:rFonts w:ascii="Rubik" w:hAnsi="Rubik" w:eastAsia="Rubik"/>
          <w:b w:val="0"/>
        </w:rPr>
        <w:t>a) The excess risk is mainly delayed angle-recession glaucoma, so the haemoglobinopathy does not alter the acute erythrocyte outflow problem.</w:t>
      </w:r>
    </w:p>
    <w:p>
      <w:pPr>
        <w:keepNext/>
        <w:spacing w:after="60"/>
      </w:pPr>
      <w:r>
        <w:rPr>
          <w:rFonts w:ascii="Rubik" w:hAnsi="Rubik" w:eastAsia="Rubik"/>
          <w:b w:val="0"/>
        </w:rPr>
        <w:t>b) Any excess pressure risk is explained by traumatic lens swelling, rather than altered erythrocyte behaviour in the anterior chamber.</w:t>
      </w:r>
    </w:p>
    <w:p>
      <w:pPr>
        <w:keepNext/>
        <w:spacing w:after="60"/>
      </w:pPr>
      <w:r>
        <w:rPr>
          <w:rFonts w:ascii="Rubik" w:hAnsi="Rubik" w:eastAsia="Rubik"/>
          <w:b w:val="0"/>
        </w:rPr>
        <w:t>c) Sickling within the anterior chamber can obstruct outflow and increase optic-nerve risk.</w:t>
      </w:r>
    </w:p>
    <w:p>
      <w:pPr>
        <w:keepNext/>
        <w:spacing w:after="60"/>
      </w:pPr>
      <w:r>
        <w:rPr>
          <w:rFonts w:ascii="Rubik" w:hAnsi="Rubik" w:eastAsia="Rubik"/>
          <w:b w:val="0"/>
        </w:rPr>
        <w:t>d) Visible blood-layer height determines the acute pressure risk, so cell deformability adds little when the hyphaema is small.</w:t>
      </w:r>
    </w:p>
    <w:p>
      <w:pPr>
        <w:keepNext/>
        <w:spacing w:after="60"/>
      </w:pPr>
      <w:r>
        <w:rPr>
          <w:rFonts w:ascii="Rubik" w:hAnsi="Rubik" w:eastAsia="Rubik"/>
          <w:b/>
        </w:rPr>
        <w:t>Correct option: c) Sickling within the anterior chamber can obstruct outflow and increase optic-nerve risk.</w:t>
      </w:r>
    </w:p>
    <w:p>
      <w:pPr>
        <w:keepNext w:val="0"/>
        <w:spacing w:after="60"/>
      </w:pPr>
      <w:r>
        <w:rPr>
          <w:rFonts w:ascii="Rubik" w:hAnsi="Rubik" w:eastAsia="Rubik"/>
          <w:b w:val="0"/>
        </w:rPr>
        <w:t>Sickle haemoglobin can promote trabecular obstruction and optic-nerve injury at pressures that can already threaten vision. A small hyphaema therefore needs close specialist pressure assessment rather than reassurance from volume alone.</w:t>
      </w:r>
    </w:p>
    <w:p>
      <w:pPr>
        <w:pStyle w:val="Heading2"/>
        <w:keepNext/>
        <w:pageBreakBefore/>
        <w:spacing w:after="60"/>
      </w:pPr>
      <w:r>
        <w:rPr>
          <w:rFonts w:ascii="Rubik" w:hAnsi="Rubik" w:eastAsia="Rubik"/>
          <w:b w:val="0"/>
        </w:rPr>
        <w:t>Question 108</w:t>
      </w:r>
    </w:p>
    <w:p>
      <w:pPr>
        <w:keepNext/>
        <w:spacing w:after="60"/>
      </w:pPr>
      <w:r>
        <w:rPr>
          <w:rFonts w:ascii="Rubik" w:hAnsi="Rubik" w:eastAsia="Rubik"/>
          <w:b w:val="0"/>
          <w:sz w:val="19"/>
        </w:rPr>
        <w:t>Question type: Clinical | follow-up planning</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24-year-old has recovered from a blunt injury and hyphaema. Six weeks later acuity and IOP are normal, but gonioscopy shows a markedly widened ciliary-body band over most of the injured angle. There is no current optic-nerve damage. He asks whether all future eye checks can stop now. Which advice is most appropriate?</w:t>
      </w:r>
    </w:p>
    <w:p>
      <w:pPr>
        <w:keepNext/>
        <w:spacing w:after="60"/>
      </w:pPr>
      <w:r>
        <w:rPr>
          <w:rFonts w:ascii="Rubik" w:hAnsi="Rubik" w:eastAsia="Rubik"/>
          <w:b/>
        </w:rPr>
        <w:t>Options</w:t>
      </w:r>
    </w:p>
    <w:p>
      <w:pPr>
        <w:keepNext/>
        <w:spacing w:after="60"/>
      </w:pPr>
      <w:r>
        <w:rPr>
          <w:rFonts w:ascii="Rubik" w:hAnsi="Rubik" w:eastAsia="Rubik"/>
          <w:b w:val="0"/>
        </w:rPr>
        <w:t>a) End follow-up after the normal post-injury pressure and nerve assessment, with no scheduled later review.</w:t>
      </w:r>
    </w:p>
    <w:p>
      <w:pPr>
        <w:keepNext/>
        <w:spacing w:after="60"/>
      </w:pPr>
      <w:r>
        <w:rPr>
          <w:rFonts w:ascii="Rubik" w:hAnsi="Rubik" w:eastAsia="Rubik"/>
          <w:b w:val="0"/>
        </w:rPr>
        <w:t>b) Monitor only during the first year because clinically important post-traumatic outflow failure is limited to early recovery.</w:t>
      </w:r>
    </w:p>
    <w:p>
      <w:pPr>
        <w:keepNext/>
        <w:spacing w:after="60"/>
      </w:pPr>
      <w:r>
        <w:rPr>
          <w:rFonts w:ascii="Rubik" w:hAnsi="Rubik" w:eastAsia="Rubik"/>
          <w:b w:val="0"/>
        </w:rPr>
        <w:t>c) Arrange pressure checks only if pain or halos develop, rather than planned nerve and field surveillance.</w:t>
      </w:r>
    </w:p>
    <w:p>
      <w:pPr>
        <w:keepNext/>
        <w:spacing w:after="60"/>
      </w:pPr>
      <w:r>
        <w:rPr>
          <w:rFonts w:ascii="Rubik" w:hAnsi="Rubik" w:eastAsia="Rubik"/>
          <w:b w:val="0"/>
        </w:rPr>
        <w:t>d) Continue long-term glaucoma surveillance because pressure damage may emerge years later.</w:t>
      </w:r>
    </w:p>
    <w:p>
      <w:pPr>
        <w:keepNext/>
        <w:spacing w:after="60"/>
      </w:pPr>
      <w:r>
        <w:rPr>
          <w:rFonts w:ascii="Rubik" w:hAnsi="Rubik" w:eastAsia="Rubik"/>
          <w:b/>
        </w:rPr>
        <w:t>Correct option: d) Continue long-term glaucoma surveillance because pressure damage may emerge years later.</w:t>
      </w:r>
    </w:p>
    <w:p>
      <w:pPr>
        <w:keepNext w:val="0"/>
        <w:spacing w:after="60"/>
      </w:pPr>
      <w:r>
        <w:rPr>
          <w:rFonts w:ascii="Rubik" w:hAnsi="Rubik" w:eastAsia="Rubik"/>
          <w:b w:val="0"/>
        </w:rPr>
        <w:t>Extensive angle recession creates a delayed glaucoma risk even after the acute blood and pressure changes resolve. Normal current pressure is a baseline for follow-up, not proof that future surveillance is unnecessary.</w:t>
      </w:r>
    </w:p>
    <w:p>
      <w:pPr>
        <w:pStyle w:val="Heading2"/>
        <w:keepNext/>
        <w:pageBreakBefore/>
        <w:spacing w:after="60"/>
      </w:pPr>
      <w:r>
        <w:rPr>
          <w:rFonts w:ascii="Rubik" w:hAnsi="Rubik" w:eastAsia="Rubik"/>
          <w:b w:val="0"/>
        </w:rPr>
        <w:t>Question 109</w:t>
      </w:r>
    </w:p>
    <w:p>
      <w:pPr>
        <w:keepNext/>
        <w:spacing w:after="60"/>
      </w:pPr>
      <w:r>
        <w:rPr>
          <w:rFonts w:ascii="Rubik" w:hAnsi="Rubik" w:eastAsia="Rubik"/>
          <w:b w:val="0"/>
          <w:sz w:val="19"/>
        </w:rPr>
        <w:t>Question type: Clinical | diagnosis and mechanism</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19-year-old is hit directly in the right eye by a shuttlecock. Specialist assessment excludes open globe, a tear and detachment. A grey-white patch lies across the posterior retina, and OCT shows disruption centred on the photoreceptor outer segments. The vessels remain perfused. Which process best explains the retinal finding?</w:t>
      </w:r>
    </w:p>
    <w:p>
      <w:pPr>
        <w:keepNext/>
        <w:spacing w:after="60"/>
      </w:pPr>
      <w:r>
        <w:rPr>
          <w:rFonts w:ascii="Rubik" w:hAnsi="Rubik" w:eastAsia="Rubik"/>
          <w:b/>
        </w:rPr>
        <w:t>Options</w:t>
      </w:r>
    </w:p>
    <w:p>
      <w:pPr>
        <w:keepNext/>
        <w:spacing w:after="60"/>
      </w:pPr>
      <w:r>
        <w:rPr>
          <w:rFonts w:ascii="Rubik" w:hAnsi="Rubik" w:eastAsia="Rubik"/>
          <w:b w:val="0"/>
        </w:rPr>
        <w:t>a) Commotio retinae from mechanical photoreceptor injury.</w:t>
      </w:r>
    </w:p>
    <w:p>
      <w:pPr>
        <w:keepNext/>
        <w:spacing w:after="60"/>
      </w:pPr>
      <w:r>
        <w:rPr>
          <w:rFonts w:ascii="Rubik" w:hAnsi="Rubik" w:eastAsia="Rubik"/>
          <w:b w:val="0"/>
        </w:rPr>
        <w:t>b) Trauma-associated retinal arterial ischaemia, with the primary lesion centred on the inner retinal layers.</w:t>
      </w:r>
    </w:p>
    <w:p>
      <w:pPr>
        <w:keepNext/>
        <w:spacing w:after="60"/>
      </w:pPr>
      <w:r>
        <w:rPr>
          <w:rFonts w:ascii="Rubik" w:hAnsi="Rubik" w:eastAsia="Rubik"/>
          <w:b w:val="0"/>
        </w:rPr>
        <w:t>c) Traumatic choroidal rupture, with the primary break centred on Bruch membrane and the RPE-choroidal interface.</w:t>
      </w:r>
    </w:p>
    <w:p>
      <w:pPr>
        <w:keepNext/>
        <w:spacing w:after="60"/>
      </w:pPr>
      <w:r>
        <w:rPr>
          <w:rFonts w:ascii="Rubik" w:hAnsi="Rubik" w:eastAsia="Rubik"/>
          <w:b w:val="0"/>
        </w:rPr>
        <w:t>d) Exudative retinal separation, with the primary lesion caused by subretinal fluid accumulation after RPE dysfunction.</w:t>
      </w:r>
    </w:p>
    <w:p>
      <w:pPr>
        <w:keepNext/>
        <w:spacing w:after="60"/>
      </w:pPr>
      <w:r>
        <w:rPr>
          <w:rFonts w:ascii="Rubik" w:hAnsi="Rubik" w:eastAsia="Rubik"/>
          <w:b/>
        </w:rPr>
        <w:t>Correct option: a) Commotio retinae from mechanical photoreceptor injury.</w:t>
      </w:r>
    </w:p>
    <w:p>
      <w:pPr>
        <w:keepNext w:val="0"/>
        <w:spacing w:after="60"/>
      </w:pPr>
      <w:r>
        <w:rPr>
          <w:rFonts w:ascii="Rubik" w:hAnsi="Rubik" w:eastAsia="Rubik"/>
          <w:b w:val="0"/>
        </w:rPr>
        <w:t>Commotio retinae follows blunt trauma and reflects photoreceptor outer-segment injury rather than simple retinal oedema or arterial occlusion. Macular involvement influences recovery, and associated traumatic lesions still need assessment.</w:t>
      </w:r>
    </w:p>
    <w:p>
      <w:pPr>
        <w:pStyle w:val="Heading2"/>
        <w:keepNext/>
        <w:pageBreakBefore/>
        <w:spacing w:after="60"/>
      </w:pPr>
      <w:r>
        <w:rPr>
          <w:rFonts w:ascii="Rubik" w:hAnsi="Rubik" w:eastAsia="Rubik"/>
          <w:b w:val="0"/>
        </w:rPr>
        <w:t>Question 110</w:t>
      </w:r>
    </w:p>
    <w:p>
      <w:pPr>
        <w:keepNext/>
        <w:spacing w:after="60"/>
      </w:pPr>
      <w:r>
        <w:rPr>
          <w:rFonts w:ascii="Rubik" w:hAnsi="Rubik" w:eastAsia="Rubik"/>
          <w:b w:val="0"/>
          <w:sz w:val="19"/>
        </w:rPr>
        <w:t>Question type: Clinical | treatment evidence</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32-year-old sustains a head injury with cerebral contusions. His left acuity is counting fingers with a left RAPD, although the early fundus is normal. CT shows no orbital compartment syndrome or removable compressive fragment; specialists suspect indirect traumatic optic neuropathy. A megadose methylprednisolone protocol is proposed to restore vision. Which appraisal is best supported?</w:t>
      </w:r>
    </w:p>
    <w:p>
      <w:pPr>
        <w:keepNext/>
        <w:spacing w:after="60"/>
      </w:pPr>
      <w:r>
        <w:rPr>
          <w:rFonts w:ascii="Rubik" w:hAnsi="Rubik" w:eastAsia="Rubik"/>
          <w:b/>
        </w:rPr>
        <w:t>Options</w:t>
      </w:r>
    </w:p>
    <w:p>
      <w:pPr>
        <w:keepNext/>
        <w:spacing w:after="60"/>
      </w:pPr>
      <w:r>
        <w:rPr>
          <w:rFonts w:ascii="Rubik" w:hAnsi="Rubik" w:eastAsia="Rubik"/>
          <w:b w:val="0"/>
        </w:rPr>
        <w:t>a) Prefer routine megadose steroids because the theoretical reduction in optic-nerve oedema outweighs the associated brain-injury risk.</w:t>
      </w:r>
    </w:p>
    <w:p>
      <w:pPr>
        <w:keepNext/>
        <w:spacing w:after="60"/>
      </w:pPr>
      <w:r>
        <w:rPr>
          <w:rFonts w:ascii="Rubik" w:hAnsi="Rubik" w:eastAsia="Rubik"/>
          <w:b w:val="0"/>
        </w:rPr>
        <w:t>b) Prefer routine optic-canal decompression because the severe afferent deficit alone is sufficient selection despite absent imaged compression.</w:t>
      </w:r>
    </w:p>
    <w:p>
      <w:pPr>
        <w:keepNext/>
        <w:spacing w:after="60"/>
      </w:pPr>
      <w:r>
        <w:rPr>
          <w:rFonts w:ascii="Rubik" w:hAnsi="Rubik" w:eastAsia="Rubik"/>
          <w:b w:val="0"/>
        </w:rPr>
        <w:t>c) Routine megadose steroids lack proven visual benefit and can be harmful with traumatic brain injury.</w:t>
      </w:r>
    </w:p>
    <w:p>
      <w:pPr>
        <w:keepNext/>
        <w:spacing w:after="60"/>
      </w:pPr>
      <w:r>
        <w:rPr>
          <w:rFonts w:ascii="Rubik" w:hAnsi="Rubik" w:eastAsia="Rubik"/>
          <w:b w:val="0"/>
        </w:rPr>
        <w:t>d) Use megadose steroids followed routinely by canal decompression, assuming combined treatment offers greater visual benefit than either strategy alone.</w:t>
      </w:r>
    </w:p>
    <w:p>
      <w:pPr>
        <w:keepNext/>
        <w:spacing w:after="60"/>
      </w:pPr>
      <w:r>
        <w:rPr>
          <w:rFonts w:ascii="Rubik" w:hAnsi="Rubik" w:eastAsia="Rubik"/>
          <w:b/>
        </w:rPr>
        <w:t>Correct option: c) Routine megadose steroids lack proven visual benefit and can be harmful with traumatic brain injury.</w:t>
      </w:r>
    </w:p>
    <w:p>
      <w:pPr>
        <w:keepNext w:val="0"/>
        <w:spacing w:after="60"/>
      </w:pPr>
      <w:r>
        <w:rPr>
          <w:rFonts w:ascii="Rubik" w:hAnsi="Rubik" w:eastAsia="Rubik"/>
          <w:b w:val="0"/>
        </w:rPr>
        <w:t>No routine intervention has shown convincing superiority for indirect traumatic optic neuropathy. Megadose corticosteroids have a mortality harm signal in traumatic brain injury and should not be given automatically for presumed visual benefit.</w:t>
      </w:r>
    </w:p>
    <w:p>
      <w:pPr>
        <w:pStyle w:val="Heading2"/>
        <w:keepNext/>
        <w:pageBreakBefore/>
        <w:spacing w:after="60"/>
      </w:pPr>
      <w:r>
        <w:rPr>
          <w:rFonts w:ascii="Rubik" w:hAnsi="Rubik" w:eastAsia="Rubik"/>
          <w:b w:val="0"/>
        </w:rPr>
        <w:t>Question 111</w:t>
      </w:r>
    </w:p>
    <w:p>
      <w:pPr>
        <w:keepNext/>
        <w:spacing w:after="60"/>
      </w:pPr>
      <w:r>
        <w:rPr>
          <w:rFonts w:ascii="Rubik" w:hAnsi="Rubik" w:eastAsia="Rubik"/>
          <w:b w:val="0"/>
          <w:sz w:val="19"/>
        </w:rPr>
        <w:t>Question type: Clinical | investigation interpretation</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metal worker feels a sharp impact while hammering steel. Vision falls to 6/60 and a tiny corneal defect is seen, but no aqueous stream appears during gentle fluorescein assessment. The chamber is formed. Before discharge, a senior reviews the high-speed mechanism. Which interpretation should guide further care?</w:t>
      </w:r>
    </w:p>
    <w:p>
      <w:pPr>
        <w:keepNext/>
        <w:spacing w:after="60"/>
      </w:pPr>
      <w:r>
        <w:rPr>
          <w:rFonts w:ascii="Rubik" w:hAnsi="Rubik" w:eastAsia="Rubik"/>
          <w:b/>
        </w:rPr>
        <w:t>Options</w:t>
      </w:r>
    </w:p>
    <w:p>
      <w:pPr>
        <w:keepNext/>
        <w:spacing w:after="60"/>
      </w:pPr>
      <w:r>
        <w:rPr>
          <w:rFonts w:ascii="Rubik" w:hAnsi="Rubik" w:eastAsia="Rubik"/>
          <w:b w:val="0"/>
        </w:rPr>
        <w:t>a) The negative test sufficiently lowers penetrating-injury suspicion to manage as an abrasion and reassess vision after the surface heals.</w:t>
      </w:r>
    </w:p>
    <w:p>
      <w:pPr>
        <w:keepNext/>
        <w:spacing w:after="60"/>
      </w:pPr>
      <w:r>
        <w:rPr>
          <w:rFonts w:ascii="Rubik" w:hAnsi="Rubik" w:eastAsia="Rubik"/>
          <w:b w:val="0"/>
        </w:rPr>
        <w:t>b) A small wound may be sealed or plugged, so a negative Seidel result does not remove the concern.</w:t>
      </w:r>
    </w:p>
    <w:p>
      <w:pPr>
        <w:keepNext/>
        <w:spacing w:after="60"/>
      </w:pPr>
      <w:r>
        <w:rPr>
          <w:rFonts w:ascii="Rubik" w:hAnsi="Rubik" w:eastAsia="Rubik"/>
          <w:b w:val="0"/>
        </w:rPr>
        <w:t>c) A tiny corneal defect with a formed chamber favours an isolated surface wound, so routine follow-up is adequate despite the mechanism.</w:t>
      </w:r>
    </w:p>
    <w:p>
      <w:pPr>
        <w:keepNext/>
        <w:spacing w:after="60"/>
      </w:pPr>
      <w:r>
        <w:rPr>
          <w:rFonts w:ascii="Rubik" w:hAnsi="Rubik" w:eastAsia="Rubik"/>
          <w:b w:val="0"/>
        </w:rPr>
        <w:t>d) The result permits routine pressure measurement and manipulation of the wound before deciding whether penetrating-injury precautions are needed.</w:t>
      </w:r>
    </w:p>
    <w:p>
      <w:pPr>
        <w:keepNext/>
        <w:spacing w:after="60"/>
      </w:pPr>
      <w:r>
        <w:rPr>
          <w:rFonts w:ascii="Rubik" w:hAnsi="Rubik" w:eastAsia="Rubik"/>
          <w:b/>
        </w:rPr>
        <w:t>Correct option: b) A small wound may be sealed or plugged, so a negative Seidel result does not remove the concern.</w:t>
      </w:r>
    </w:p>
    <w:p>
      <w:pPr>
        <w:keepNext w:val="0"/>
        <w:spacing w:after="60"/>
      </w:pPr>
      <w:r>
        <w:rPr>
          <w:rFonts w:ascii="Rubik" w:hAnsi="Rubik" w:eastAsia="Rubik"/>
          <w:b w:val="0"/>
        </w:rPr>
        <w:t>A self-sealed or plugged wound can be Seidel-negative despite penetrating injury. Persistent suspicion from the mechanism and visual loss requires protection and urgent specialist assessment with appropriate imaging.</w:t>
      </w:r>
    </w:p>
    <w:p>
      <w:pPr>
        <w:pStyle w:val="Heading2"/>
        <w:keepNext/>
        <w:pageBreakBefore/>
        <w:spacing w:after="60"/>
      </w:pPr>
      <w:r>
        <w:rPr>
          <w:rFonts w:ascii="Rubik" w:hAnsi="Rubik" w:eastAsia="Rubik"/>
          <w:b w:val="0"/>
        </w:rPr>
        <w:t>Question 112</w:t>
      </w:r>
    </w:p>
    <w:p>
      <w:pPr>
        <w:keepNext/>
        <w:spacing w:after="60"/>
      </w:pPr>
      <w:r>
        <w:rPr>
          <w:rFonts w:ascii="Rubik" w:hAnsi="Rubik" w:eastAsia="Rubik"/>
          <w:b w:val="0"/>
          <w:sz w:val="19"/>
        </w:rPr>
        <w:t>Question type: Clinical | prognosis</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Two patients have completed irrigation after alkali exposure. Both have stable physiological surface pH and similar corneal epithelial defect areas. In one, the limbus remains perfused; in the other, broad limbal sectors are pale and avascular. Which finding most strongly explains the second eye's greater risk of persistent surface failure?</w:t>
      </w:r>
    </w:p>
    <w:p>
      <w:pPr>
        <w:keepNext/>
        <w:spacing w:after="60"/>
      </w:pPr>
      <w:r>
        <w:rPr>
          <w:rFonts w:ascii="Rubik" w:hAnsi="Rubik" w:eastAsia="Rubik"/>
          <w:b/>
        </w:rPr>
        <w:t>Options</w:t>
      </w:r>
    </w:p>
    <w:p>
      <w:pPr>
        <w:keepNext/>
        <w:spacing w:after="60"/>
      </w:pPr>
      <w:r>
        <w:rPr>
          <w:rFonts w:ascii="Rubik" w:hAnsi="Rubik" w:eastAsia="Rubik"/>
          <w:b w:val="0"/>
        </w:rPr>
        <w:t>a) The epithelial defect size is the main measure of regenerative reserve; limbal perfusion adds little once that size is matched.</w:t>
      </w:r>
    </w:p>
    <w:p>
      <w:pPr>
        <w:keepNext/>
        <w:spacing w:after="60"/>
      </w:pPr>
      <w:r>
        <w:rPr>
          <w:rFonts w:ascii="Rubik" w:hAnsi="Rubik" w:eastAsia="Rubik"/>
          <w:b w:val="0"/>
        </w:rPr>
        <w:t>b) The avascular sectors primarily predict stromal haze, while epithelial renewal is maintained independently by the central corneal surface.</w:t>
      </w:r>
    </w:p>
    <w:p>
      <w:pPr>
        <w:keepNext/>
        <w:spacing w:after="60"/>
      </w:pPr>
      <w:r>
        <w:rPr>
          <w:rFonts w:ascii="Rubik" w:hAnsi="Rubik" w:eastAsia="Rubik"/>
          <w:b w:val="0"/>
        </w:rPr>
        <w:t>c) The main additional risk is endothelial pump failure, rather than damage to the peripheral source of epithelial renewal.</w:t>
      </w:r>
    </w:p>
    <w:p>
      <w:pPr>
        <w:keepNext/>
        <w:spacing w:after="60"/>
      </w:pPr>
      <w:r>
        <w:rPr>
          <w:rFonts w:ascii="Rubik" w:hAnsi="Rubik" w:eastAsia="Rubik"/>
          <w:b w:val="0"/>
        </w:rPr>
        <w:t>d) Limbal ischaemia threatens the stem-cell population needed for epithelial renewal.</w:t>
      </w:r>
    </w:p>
    <w:p>
      <w:pPr>
        <w:keepNext/>
        <w:spacing w:after="60"/>
      </w:pPr>
      <w:r>
        <w:rPr>
          <w:rFonts w:ascii="Rubik" w:hAnsi="Rubik" w:eastAsia="Rubik"/>
          <w:b/>
        </w:rPr>
        <w:t>Correct option: d) Limbal ischaemia threatens the stem-cell population needed for epithelial renewal.</w:t>
      </w:r>
    </w:p>
    <w:p>
      <w:pPr>
        <w:keepNext w:val="0"/>
        <w:spacing w:after="60"/>
      </w:pPr>
      <w:r>
        <w:rPr>
          <w:rFonts w:ascii="Rubik" w:hAnsi="Rubik" w:eastAsia="Rubik"/>
          <w:b w:val="0"/>
        </w:rPr>
        <w:t>Extensive limbal injury can destroy the cells that repopulate the corneal epithelium and worsen the long-term prognosis. Physiological pH confirms effective chemical removal, not preservation of regenerative capacity.</w:t>
      </w:r>
    </w:p>
    <w:p>
      <w:pPr>
        <w:pStyle w:val="Heading2"/>
        <w:keepNext/>
        <w:pageBreakBefore/>
        <w:spacing w:after="60"/>
      </w:pPr>
      <w:r>
        <w:rPr>
          <w:rFonts w:ascii="Rubik" w:hAnsi="Rubik" w:eastAsia="Rubik"/>
          <w:b w:val="0"/>
        </w:rPr>
        <w:t>Question 113</w:t>
      </w:r>
    </w:p>
    <w:p>
      <w:pPr>
        <w:keepNext/>
        <w:spacing w:after="60"/>
      </w:pPr>
      <w:r>
        <w:rPr>
          <w:rFonts w:ascii="Rubik" w:hAnsi="Rubik" w:eastAsia="Rubik"/>
          <w:b w:val="0"/>
          <w:sz w:val="19"/>
        </w:rPr>
        <w:t>Question type: Clinical | diagnosis</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man had repair of a penetrating right-eye injury several months ago. He now develops photophobia and blur in both eyes. Specialist examination shows bilateral granulomatous panuveitis with serous retinal detachments; infectious assessment is in progress. There is no recent intraocular procedure in the left eye. Which diagnosis best fits this sequence?</w:t>
      </w:r>
    </w:p>
    <w:p>
      <w:pPr>
        <w:keepNext/>
        <w:spacing w:after="60"/>
      </w:pPr>
      <w:r>
        <w:rPr>
          <w:rFonts w:ascii="Rubik" w:hAnsi="Rubik" w:eastAsia="Rubik"/>
          <w:b/>
        </w:rPr>
        <w:t>Options</w:t>
      </w:r>
    </w:p>
    <w:p>
      <w:pPr>
        <w:keepNext/>
        <w:spacing w:after="60"/>
      </w:pPr>
      <w:r>
        <w:rPr>
          <w:rFonts w:ascii="Rubik" w:hAnsi="Rubik" w:eastAsia="Rubik"/>
          <w:b w:val="0"/>
        </w:rPr>
        <w:t>a) Sympathetic ophthalmia.</w:t>
      </w:r>
    </w:p>
    <w:p>
      <w:pPr>
        <w:keepNext/>
        <w:spacing w:after="60"/>
      </w:pPr>
      <w:r>
        <w:rPr>
          <w:rFonts w:ascii="Rubik" w:hAnsi="Rubik" w:eastAsia="Rubik"/>
          <w:b w:val="0"/>
        </w:rPr>
        <w:t>b) Vogt-Koyanagi-Harada disease, a primary bilateral stromal choroiditis unrelated to the preceding penetrating injury.</w:t>
      </w:r>
    </w:p>
    <w:p>
      <w:pPr>
        <w:keepNext/>
        <w:spacing w:after="60"/>
      </w:pPr>
      <w:r>
        <w:rPr>
          <w:rFonts w:ascii="Rubik" w:hAnsi="Rubik" w:eastAsia="Rubik"/>
          <w:b w:val="0"/>
        </w:rPr>
        <w:t>c) Tuberculous granulomatous panuveitis, with the trauma history incidental to the bilateral inflammation.</w:t>
      </w:r>
    </w:p>
    <w:p>
      <w:pPr>
        <w:keepNext/>
        <w:spacing w:after="60"/>
      </w:pPr>
      <w:r>
        <w:rPr>
          <w:rFonts w:ascii="Rubik" w:hAnsi="Rubik" w:eastAsia="Rubik"/>
          <w:b w:val="0"/>
        </w:rPr>
        <w:t>d) Sarcoid-associated granulomatous panuveitis, with the trauma history incidental to the bilateral inflammation.</w:t>
      </w:r>
    </w:p>
    <w:p>
      <w:pPr>
        <w:keepNext/>
        <w:spacing w:after="60"/>
      </w:pPr>
      <w:r>
        <w:rPr>
          <w:rFonts w:ascii="Rubik" w:hAnsi="Rubik" w:eastAsia="Rubik"/>
          <w:b/>
        </w:rPr>
        <w:t>Correct option: a) Sympathetic ophthalmia.</w:t>
      </w:r>
    </w:p>
    <w:p>
      <w:pPr>
        <w:keepNext w:val="0"/>
        <w:spacing w:after="60"/>
      </w:pPr>
      <w:r>
        <w:rPr>
          <w:rFonts w:ascii="Rubik" w:hAnsi="Rubik" w:eastAsia="Rubik"/>
          <w:b w:val="0"/>
        </w:rPr>
        <w:t>Sympathetic ophthalmia is a bilateral immune inflammatory syndrome that may follow penetrating injury or ocular surgery. The fellow-eye involvement and delayed granulomatous panuveitis require urgent uveitis assessment and treatment.</w:t>
      </w:r>
    </w:p>
    <w:p>
      <w:pPr>
        <w:pStyle w:val="Heading2"/>
        <w:keepNext/>
        <w:pageBreakBefore/>
        <w:spacing w:after="60"/>
      </w:pPr>
      <w:r>
        <w:rPr>
          <w:rFonts w:ascii="Rubik" w:hAnsi="Rubik" w:eastAsia="Rubik"/>
          <w:b w:val="0"/>
        </w:rPr>
        <w:t>Question 114</w:t>
      </w:r>
    </w:p>
    <w:p>
      <w:pPr>
        <w:keepNext/>
        <w:spacing w:after="60"/>
      </w:pPr>
      <w:r>
        <w:rPr>
          <w:rFonts w:ascii="Rubik" w:hAnsi="Rubik" w:eastAsia="Rubik"/>
          <w:b w:val="0"/>
          <w:sz w:val="19"/>
        </w:rPr>
        <w:t>Question type: Clinical | clinical interpretation</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27-year-old reports severe right-eye visual loss. After a complete assessment, the specialist demonstrates reliable fine stereopsis and other positive findings showing substantially better right-eye function than the chart response. The patient requests documentation for work. No evidence establishing deliberate deception is available. Which statement is the most defensible?</w:t>
      </w:r>
    </w:p>
    <w:p>
      <w:pPr>
        <w:keepNext/>
        <w:spacing w:after="60"/>
      </w:pPr>
      <w:r>
        <w:rPr>
          <w:rFonts w:ascii="Rubik" w:hAnsi="Rubik" w:eastAsia="Rubik"/>
          <w:b/>
        </w:rPr>
        <w:t>Options</w:t>
      </w:r>
    </w:p>
    <w:p>
      <w:pPr>
        <w:keepNext/>
        <w:spacing w:after="60"/>
      </w:pPr>
      <w:r>
        <w:rPr>
          <w:rFonts w:ascii="Rubik" w:hAnsi="Rubik" w:eastAsia="Rubik"/>
          <w:b w:val="0"/>
        </w:rPr>
        <w:t>a) Preserved stereopsis together with the chart discrepancy is enough to document conscious symptom fabrication without further evidence of intent.</w:t>
      </w:r>
    </w:p>
    <w:p>
      <w:pPr>
        <w:keepNext/>
        <w:spacing w:after="60"/>
      </w:pPr>
      <w:r>
        <w:rPr>
          <w:rFonts w:ascii="Rubik" w:hAnsi="Rubik" w:eastAsia="Rubik"/>
          <w:b w:val="0"/>
        </w:rPr>
        <w:t>b) The request for work documentation makes malingering the appropriate diagnostic label despite the absence of evidence about conscious intent.</w:t>
      </w:r>
    </w:p>
    <w:p>
      <w:pPr>
        <w:keepNext/>
        <w:spacing w:after="60"/>
      </w:pPr>
      <w:r>
        <w:rPr>
          <w:rFonts w:ascii="Rubik" w:hAnsi="Rubik" w:eastAsia="Rubik"/>
          <w:b w:val="0"/>
        </w:rPr>
        <w:t>c) The findings support a functional component, but do not by themselves prove intentional malingering.</w:t>
      </w:r>
    </w:p>
    <w:p>
      <w:pPr>
        <w:keepNext/>
        <w:spacing w:after="60"/>
      </w:pPr>
      <w:r>
        <w:rPr>
          <w:rFonts w:ascii="Rubik" w:hAnsi="Rubik" w:eastAsia="Rubik"/>
          <w:b w:val="0"/>
        </w:rPr>
        <w:t>d) A psychiatric diagnosis must be established before the positive visual-function findings can support any functional component.</w:t>
      </w:r>
    </w:p>
    <w:p>
      <w:pPr>
        <w:keepNext/>
        <w:spacing w:after="60"/>
      </w:pPr>
      <w:r>
        <w:rPr>
          <w:rFonts w:ascii="Rubik" w:hAnsi="Rubik" w:eastAsia="Rubik"/>
          <w:b/>
        </w:rPr>
        <w:t>Correct option: c) The findings support a functional component, but do not by themselves prove intentional malingering.</w:t>
      </w:r>
    </w:p>
    <w:p>
      <w:pPr>
        <w:keepNext w:val="0"/>
        <w:spacing w:after="60"/>
      </w:pPr>
      <w:r>
        <w:rPr>
          <w:rFonts w:ascii="Rubik" w:hAnsi="Rubik" w:eastAsia="Rubik"/>
          <w:b w:val="0"/>
        </w:rPr>
        <w:t>Positive inconsistency can establish preserved visual capacity and support a functional component. It does not establish conscious intent, and organic disease can coexist, so documentation and follow-up should remain careful and nonconfrontational.</w:t>
      </w:r>
    </w:p>
    <w:p>
      <w:pPr>
        <w:pStyle w:val="Heading2"/>
        <w:keepNext/>
        <w:pageBreakBefore/>
        <w:spacing w:after="60"/>
      </w:pPr>
      <w:r>
        <w:rPr>
          <w:rFonts w:ascii="Rubik" w:hAnsi="Rubik" w:eastAsia="Rubik"/>
          <w:b w:val="0"/>
        </w:rPr>
        <w:t>Question 115</w:t>
      </w:r>
    </w:p>
    <w:p>
      <w:pPr>
        <w:keepNext/>
        <w:spacing w:after="60"/>
      </w:pPr>
      <w:r>
        <w:rPr>
          <w:rFonts w:ascii="Rubik" w:hAnsi="Rubik" w:eastAsia="Rubik"/>
          <w:b w:val="0"/>
          <w:sz w:val="19"/>
        </w:rPr>
        <w:t>Question type: Clinical | rehabilitation selection</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65-year-old with treated stable advanced glaucoma reads 6/6 in each eye but has severely constricted fields. He repeatedly collides with door frames and cannot navigate an unfamiliar station safely. He reads ordinary print without difficulty. Which support most directly addresses his present functional limitation?</w:t>
      </w:r>
    </w:p>
    <w:p>
      <w:pPr>
        <w:keepNext/>
        <w:spacing w:after="60"/>
      </w:pPr>
      <w:r>
        <w:rPr>
          <w:rFonts w:ascii="Rubik" w:hAnsi="Rubik" w:eastAsia="Rubik"/>
          <w:b/>
        </w:rPr>
        <w:t>Options</w:t>
      </w:r>
    </w:p>
    <w:p>
      <w:pPr>
        <w:keepNext/>
        <w:spacing w:after="60"/>
      </w:pPr>
      <w:r>
        <w:rPr>
          <w:rFonts w:ascii="Rubik" w:hAnsi="Rubik" w:eastAsia="Rubik"/>
          <w:b w:val="0"/>
        </w:rPr>
        <w:t>a) High-power magnification and central-reading training as the main rehabilitation programme.</w:t>
      </w:r>
    </w:p>
    <w:p>
      <w:pPr>
        <w:keepNext/>
        <w:spacing w:after="60"/>
      </w:pPr>
      <w:r>
        <w:rPr>
          <w:rFonts w:ascii="Rubik" w:hAnsi="Rubik" w:eastAsia="Rubik"/>
          <w:b w:val="0"/>
        </w:rPr>
        <w:t>b) Orientation and mobility training with environmental safety assessment.</w:t>
      </w:r>
    </w:p>
    <w:p>
      <w:pPr>
        <w:keepNext/>
        <w:spacing w:after="60"/>
      </w:pPr>
      <w:r>
        <w:rPr>
          <w:rFonts w:ascii="Rubik" w:hAnsi="Rubik" w:eastAsia="Rubik"/>
          <w:b w:val="0"/>
        </w:rPr>
        <w:t>c) Optimise near refraction and reading illumination without assessing navigation or the home environment.</w:t>
      </w:r>
    </w:p>
    <w:p>
      <w:pPr>
        <w:keepNext/>
        <w:spacing w:after="60"/>
      </w:pPr>
      <w:r>
        <w:rPr>
          <w:rFonts w:ascii="Rubik" w:hAnsi="Rubik" w:eastAsia="Rubik"/>
          <w:b w:val="0"/>
        </w:rPr>
        <w:t>d) Provide glare filters and contrast advice alone, deferring mobility assessment while central acuity remains 6/6.</w:t>
      </w:r>
    </w:p>
    <w:p>
      <w:pPr>
        <w:keepNext/>
        <w:spacing w:after="60"/>
      </w:pPr>
      <w:r>
        <w:rPr>
          <w:rFonts w:ascii="Rubik" w:hAnsi="Rubik" w:eastAsia="Rubik"/>
          <w:b/>
        </w:rPr>
        <w:t>Correct option: b) Orientation and mobility training with environmental safety assessment.</w:t>
      </w:r>
    </w:p>
    <w:p>
      <w:pPr>
        <w:keepNext w:val="0"/>
        <w:spacing w:after="60"/>
      </w:pPr>
      <w:r>
        <w:rPr>
          <w:rFonts w:ascii="Rubik" w:hAnsi="Rubik" w:eastAsia="Rubik"/>
          <w:b w:val="0"/>
        </w:rPr>
        <w:t>Severe peripheral field loss can impair navigation despite preserved chart acuity. Orientation and mobility training and environmental adaptations address this task more directly than magnification aimed at central reading.</w:t>
      </w:r>
    </w:p>
    <w:p>
      <w:pPr>
        <w:pStyle w:val="Heading2"/>
        <w:keepNext/>
        <w:pageBreakBefore/>
        <w:spacing w:after="60"/>
      </w:pPr>
      <w:r>
        <w:rPr>
          <w:rFonts w:ascii="Rubik" w:hAnsi="Rubik" w:eastAsia="Rubik"/>
          <w:b w:val="0"/>
        </w:rPr>
        <w:t>Question 116</w:t>
      </w:r>
    </w:p>
    <w:p>
      <w:pPr>
        <w:keepNext/>
        <w:spacing w:after="60"/>
      </w:pPr>
      <w:r>
        <w:rPr>
          <w:rFonts w:ascii="Rubik" w:hAnsi="Rubik" w:eastAsia="Rubik"/>
          <w:b w:val="0"/>
          <w:sz w:val="19"/>
        </w:rPr>
        <w:t>Question type: Clinical | investigation selection</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68-year-old returns with a third spontaneous subconjunctival bleed in two months. The eye is painless with normal acuity and no trauma, but he also reports new easy bruising and recently changed medication. The ocular diagnosis is clear. Which next assessment best addresses the additional concern?</w:t>
      </w:r>
    </w:p>
    <w:p>
      <w:pPr>
        <w:keepNext/>
        <w:spacing w:after="60"/>
      </w:pPr>
      <w:r>
        <w:rPr>
          <w:rFonts w:ascii="Rubik" w:hAnsi="Rubik" w:eastAsia="Rubik"/>
          <w:b/>
        </w:rPr>
        <w:t>Options</w:t>
      </w:r>
    </w:p>
    <w:p>
      <w:pPr>
        <w:keepNext/>
        <w:spacing w:after="60"/>
      </w:pPr>
      <w:r>
        <w:rPr>
          <w:rFonts w:ascii="Rubik" w:hAnsi="Rubik" w:eastAsia="Rubik"/>
          <w:b w:val="0"/>
        </w:rPr>
        <w:t>a) Check BP, review medication and arrange blood/coagulation assessment guided by the history.</w:t>
      </w:r>
    </w:p>
    <w:p>
      <w:pPr>
        <w:keepNext/>
        <w:spacing w:after="60"/>
      </w:pPr>
      <w:r>
        <w:rPr>
          <w:rFonts w:ascii="Rubik" w:hAnsi="Rubik" w:eastAsia="Rubik"/>
          <w:b w:val="0"/>
        </w:rPr>
        <w:t>b) Review local rubbing and ocular-surface irritation, then defer systemic assessment unless vision becomes affected.</w:t>
      </w:r>
    </w:p>
    <w:p>
      <w:pPr>
        <w:keepNext/>
        <w:spacing w:after="60"/>
      </w:pPr>
      <w:r>
        <w:rPr>
          <w:rFonts w:ascii="Rubik" w:hAnsi="Rubik" w:eastAsia="Rubik"/>
          <w:b w:val="0"/>
        </w:rPr>
        <w:t>c) Check blood pressure alone and postpone medication or blood assessment despite the new easy bruising.</w:t>
      </w:r>
    </w:p>
    <w:p>
      <w:pPr>
        <w:keepNext/>
        <w:spacing w:after="60"/>
      </w:pPr>
      <w:r>
        <w:rPr>
          <w:rFonts w:ascii="Rubik" w:hAnsi="Rubik" w:eastAsia="Rubik"/>
          <w:b w:val="0"/>
        </w:rPr>
        <w:t>d) Stop the recently changed medicine immediately without checking its indication, then investigate only if bleeding continues.</w:t>
      </w:r>
    </w:p>
    <w:p>
      <w:pPr>
        <w:keepNext/>
        <w:spacing w:after="60"/>
      </w:pPr>
      <w:r>
        <w:rPr>
          <w:rFonts w:ascii="Rubik" w:hAnsi="Rubik" w:eastAsia="Rubik"/>
          <w:b/>
        </w:rPr>
        <w:t>Correct option: a) Check BP, review medication and arrange blood/coagulation assessment guided by the history.</w:t>
      </w:r>
    </w:p>
    <w:p>
      <w:pPr>
        <w:keepNext w:val="0"/>
        <w:spacing w:after="60"/>
      </w:pPr>
      <w:r>
        <w:rPr>
          <w:rFonts w:ascii="Rubik" w:hAnsi="Rubik" w:eastAsia="Rubik"/>
          <w:b w:val="0"/>
        </w:rPr>
        <w:t>Recurrent spontaneous bleeding and easy bruising warrant evaluation for systemic contributors, including blood pressure, medication and bleeding disorders. The uncomplicated ocular appearance does not explain away the new systemic clues.</w:t>
      </w:r>
    </w:p>
    <w:p>
      <w:pPr>
        <w:pStyle w:val="Heading2"/>
        <w:keepNext/>
        <w:pageBreakBefore/>
        <w:spacing w:after="60"/>
      </w:pPr>
      <w:r>
        <w:rPr>
          <w:rFonts w:ascii="Rubik" w:hAnsi="Rubik" w:eastAsia="Rubik"/>
          <w:b w:val="0"/>
        </w:rPr>
        <w:t>Question 117</w:t>
      </w:r>
    </w:p>
    <w:p>
      <w:pPr>
        <w:keepNext/>
        <w:spacing w:after="60"/>
      </w:pPr>
      <w:r>
        <w:rPr>
          <w:rFonts w:ascii="Rubik" w:hAnsi="Rubik" w:eastAsia="Rubik"/>
          <w:b w:val="0"/>
          <w:sz w:val="19"/>
        </w:rPr>
        <w:t>Question type: Clinical | management timing</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A patient has started intensive treatment for severe hyperglycaemia. Over the next fortnight his glucose falls substantially, his distance prescription shifts towards hyperopia on serial visits, and otherwise complete eye examinations show no new retinal or optic-nerve lesion. He wants an expensive permanent pair of spectacles fitted today. Which advice is best?</w:t>
      </w:r>
    </w:p>
    <w:p>
      <w:pPr>
        <w:keepNext/>
        <w:spacing w:after="60"/>
      </w:pPr>
      <w:r>
        <w:rPr>
          <w:rFonts w:ascii="Rubik" w:hAnsi="Rubik" w:eastAsia="Rubik"/>
          <w:b/>
        </w:rPr>
        <w:t>Options</w:t>
      </w:r>
    </w:p>
    <w:p>
      <w:pPr>
        <w:keepNext/>
        <w:spacing w:after="60"/>
      </w:pPr>
      <w:r>
        <w:rPr>
          <w:rFonts w:ascii="Rubik" w:hAnsi="Rubik" w:eastAsia="Rubik"/>
          <w:b w:val="0"/>
        </w:rPr>
        <w:t>a) Fit the definitive spectacles to today's prescription and regard subsequent changes as a separate problem.</w:t>
      </w:r>
    </w:p>
    <w:p>
      <w:pPr>
        <w:keepNext/>
        <w:spacing w:after="60"/>
      </w:pPr>
      <w:r>
        <w:rPr>
          <w:rFonts w:ascii="Rubik" w:hAnsi="Rubik" w:eastAsia="Rubik"/>
          <w:b w:val="0"/>
        </w:rPr>
        <w:t>b) Use the prescription measured before glucose improved as the definitive value without waiting for repeat stability.</w:t>
      </w:r>
    </w:p>
    <w:p>
      <w:pPr>
        <w:keepNext/>
        <w:spacing w:after="60"/>
      </w:pPr>
      <w:r>
        <w:rPr>
          <w:rFonts w:ascii="Rubik" w:hAnsi="Rubik" w:eastAsia="Rubik"/>
          <w:b w:val="0"/>
        </w:rPr>
        <w:t>c) Average the changing prescriptions to select a definitive lens power before serial measurements have stabilised.</w:t>
      </w:r>
    </w:p>
    <w:p>
      <w:pPr>
        <w:keepNext/>
        <w:spacing w:after="60"/>
      </w:pPr>
      <w:r>
        <w:rPr>
          <w:rFonts w:ascii="Rubik" w:hAnsi="Rubik" w:eastAsia="Rubik"/>
          <w:b w:val="0"/>
        </w:rPr>
        <w:t>d) Continue medical care and defer definitive spectacles until refraction has stabilised.</w:t>
      </w:r>
    </w:p>
    <w:p>
      <w:pPr>
        <w:keepNext/>
        <w:spacing w:after="60"/>
      </w:pPr>
      <w:r>
        <w:rPr>
          <w:rFonts w:ascii="Rubik" w:hAnsi="Rubik" w:eastAsia="Rubik"/>
          <w:b/>
        </w:rPr>
        <w:t>Correct option: d) Continue medical care and defer definitive spectacles until refraction has stabilised.</w:t>
      </w:r>
    </w:p>
    <w:p>
      <w:pPr>
        <w:keepNext w:val="0"/>
        <w:spacing w:after="60"/>
      </w:pPr>
      <w:r>
        <w:rPr>
          <w:rFonts w:ascii="Rubik" w:hAnsi="Rubik" w:eastAsia="Rubik"/>
          <w:b w:val="0"/>
        </w:rPr>
        <w:t>Rapid improvement of severe hyperglycaemia can produce a transient refractive shift, making a definitive prescription premature. Continue necessary diabetes care, use temporary support if needed and remeasure after stability rather than stopping treatment.</w:t>
      </w:r>
    </w:p>
    <w:p>
      <w:pPr>
        <w:pStyle w:val="Heading2"/>
        <w:keepNext/>
        <w:pageBreakBefore/>
        <w:spacing w:after="60"/>
      </w:pPr>
      <w:r>
        <w:rPr>
          <w:rFonts w:ascii="Rubik" w:hAnsi="Rubik" w:eastAsia="Rubik"/>
          <w:b w:val="0"/>
        </w:rPr>
        <w:t>Question 118</w:t>
      </w:r>
    </w:p>
    <w:p>
      <w:pPr>
        <w:keepNext/>
        <w:spacing w:after="60"/>
      </w:pPr>
      <w:r>
        <w:rPr>
          <w:rFonts w:ascii="Rubik" w:hAnsi="Rubik" w:eastAsia="Rubik"/>
          <w:b w:val="0"/>
          <w:sz w:val="19"/>
        </w:rPr>
        <w:t>Question type: Clinical | prevention</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21-year-old with an uncomplicated small traumatic hyphaema has been assessed by ophthalmology and discharged with scheduled reviews. He plans to resume contact sport tomorrow and take regular nonprescribed ibuprofen for the residual ache. He is not taking any prescribed antithrombotic drug. Which advice is most appropriate?</w:t>
      </w:r>
    </w:p>
    <w:p>
      <w:pPr>
        <w:keepNext/>
        <w:spacing w:after="60"/>
      </w:pPr>
      <w:r>
        <w:rPr>
          <w:rFonts w:ascii="Rubik" w:hAnsi="Rubik" w:eastAsia="Rubik"/>
          <w:b/>
        </w:rPr>
        <w:t>Options</w:t>
      </w:r>
    </w:p>
    <w:p>
      <w:pPr>
        <w:keepNext/>
        <w:spacing w:after="60"/>
      </w:pPr>
      <w:r>
        <w:rPr>
          <w:rFonts w:ascii="Rubik" w:hAnsi="Rubik" w:eastAsia="Rubik"/>
          <w:b w:val="0"/>
        </w:rPr>
        <w:t>a) Allow contact sport when acuity feels normal and use pain as the main marker of whether rebleeding risk remains.</w:t>
      </w:r>
    </w:p>
    <w:p>
      <w:pPr>
        <w:keepNext/>
        <w:spacing w:after="60"/>
      </w:pPr>
      <w:r>
        <w:rPr>
          <w:rFonts w:ascii="Rubik" w:hAnsi="Rubik" w:eastAsia="Rubik"/>
          <w:b w:val="0"/>
        </w:rPr>
        <w:t>b) Avoid contact sport but use regular ibuprofen as the preferred unsupervised analgesic during early recovery.</w:t>
      </w:r>
    </w:p>
    <w:p>
      <w:pPr>
        <w:keepNext/>
        <w:spacing w:after="60"/>
      </w:pPr>
      <w:r>
        <w:rPr>
          <w:rFonts w:ascii="Rubik" w:hAnsi="Rubik" w:eastAsia="Rubik"/>
          <w:b w:val="0"/>
        </w:rPr>
        <w:t>c) Avoid further impact and nonessential platelet-affecting analgesics during the vulnerable recovery period.</w:t>
      </w:r>
    </w:p>
    <w:p>
      <w:pPr>
        <w:keepNext/>
        <w:spacing w:after="60"/>
      </w:pPr>
      <w:r>
        <w:rPr>
          <w:rFonts w:ascii="Rubik" w:hAnsi="Rubik" w:eastAsia="Rubik"/>
          <w:b w:val="0"/>
        </w:rPr>
        <w:t>d) Use a sports eye guard to permit immediate return to contact activity, with further restrictions only if the visible blood layer enlarges.</w:t>
      </w:r>
    </w:p>
    <w:p>
      <w:pPr>
        <w:keepNext/>
        <w:spacing w:after="60"/>
      </w:pPr>
      <w:r>
        <w:rPr>
          <w:rFonts w:ascii="Rubik" w:hAnsi="Rubik" w:eastAsia="Rubik"/>
          <w:b/>
        </w:rPr>
        <w:t>Correct option: c) Avoid further impact and nonessential platelet-affecting analgesics during the vulnerable recovery period.</w:t>
      </w:r>
    </w:p>
    <w:p>
      <w:pPr>
        <w:keepNext w:val="0"/>
        <w:spacing w:after="60"/>
      </w:pPr>
      <w:r>
        <w:rPr>
          <w:rFonts w:ascii="Rubik" w:hAnsi="Rubik" w:eastAsia="Rubik"/>
          <w:b w:val="0"/>
        </w:rPr>
        <w:t>A secondary bleed can worsen pressure and other complications after traumatic hyphaema. Protective care, activity restriction and avoidance of nonessential aspirin or NSAIDs reduce avoidable risk while scheduled review detects complications.</w:t>
      </w:r>
    </w:p>
    <w:p>
      <w:pPr>
        <w:pStyle w:val="Heading2"/>
        <w:keepNext/>
        <w:pageBreakBefore/>
        <w:spacing w:after="60"/>
      </w:pPr>
      <w:r>
        <w:rPr>
          <w:rFonts w:ascii="Rubik" w:hAnsi="Rubik" w:eastAsia="Rubik"/>
          <w:b w:val="0"/>
        </w:rPr>
        <w:t>Question 119</w:t>
      </w:r>
    </w:p>
    <w:p>
      <w:pPr>
        <w:keepNext/>
        <w:spacing w:after="60"/>
      </w:pPr>
      <w:r>
        <w:rPr>
          <w:rFonts w:ascii="Rubik" w:hAnsi="Rubik" w:eastAsia="Rubik"/>
          <w:b w:val="0"/>
          <w:sz w:val="19"/>
        </w:rPr>
        <w:t>Question type: Clinical | discordant findings</w:t>
      </w:r>
    </w:p>
    <w:p>
      <w:pPr>
        <w:keepNext/>
        <w:spacing w:after="60"/>
      </w:pPr>
      <w:r>
        <w:rPr>
          <w:rFonts w:ascii="Rubik" w:hAnsi="Rubik" w:eastAsia="Rubik"/>
          <w:b w:val="0"/>
          <w:sz w:val="19"/>
        </w:rPr>
        <w:t>Topic: Clinical assessment and vision loss</w:t>
      </w:r>
    </w:p>
    <w:p>
      <w:pPr>
        <w:keepNext/>
        <w:spacing w:after="60"/>
      </w:pPr>
      <w:r>
        <w:rPr>
          <w:rFonts w:ascii="Rubik" w:hAnsi="Rubik" w:eastAsia="Rubik"/>
          <w:b w:val="0"/>
        </w:rPr>
        <w:t>A 70-year-old is referred for cataract surgery in the left eye. The lens has a moderate opacity, but acuity is counting fingers with a pronounced left RAPD; the right eye has a clear lens and normal function. The referring note attributes all loss to cataract. What should happen before a confident visual prognosis is given?</w:t>
      </w:r>
    </w:p>
    <w:p>
      <w:pPr>
        <w:keepNext/>
        <w:spacing w:after="60"/>
      </w:pPr>
      <w:r>
        <w:rPr>
          <w:rFonts w:ascii="Rubik" w:hAnsi="Rubik" w:eastAsia="Rubik"/>
          <w:b/>
        </w:rPr>
        <w:t>Options</w:t>
      </w:r>
    </w:p>
    <w:p>
      <w:pPr>
        <w:keepNext/>
        <w:spacing w:after="60"/>
      </w:pPr>
      <w:r>
        <w:rPr>
          <w:rFonts w:ascii="Rubik" w:hAnsi="Rubik" w:eastAsia="Rubik"/>
          <w:b w:val="0"/>
        </w:rPr>
        <w:t>a) Proceed with extraction first and defer investigation of the afferent abnormality until postoperative acuity is known.</w:t>
      </w:r>
    </w:p>
    <w:p>
      <w:pPr>
        <w:keepNext/>
        <w:spacing w:after="60"/>
      </w:pPr>
      <w:r>
        <w:rPr>
          <w:rFonts w:ascii="Rubik" w:hAnsi="Rubik" w:eastAsia="Rubik"/>
          <w:b w:val="0"/>
        </w:rPr>
        <w:t>b) Investigate additional retinal or optic-nerve dysfunction that the optical opacity does not explain.</w:t>
      </w:r>
    </w:p>
    <w:p>
      <w:pPr>
        <w:keepNext/>
        <w:spacing w:after="60"/>
      </w:pPr>
      <w:r>
        <w:rPr>
          <w:rFonts w:ascii="Rubik" w:hAnsi="Rubik" w:eastAsia="Rubik"/>
          <w:b w:val="0"/>
        </w:rPr>
        <w:t>c) Complete biometry alone and base the visual prognosis on the lens opacity without assessing posterior visual function.</w:t>
      </w:r>
    </w:p>
    <w:p>
      <w:pPr>
        <w:keepNext/>
        <w:spacing w:after="60"/>
      </w:pPr>
      <w:r>
        <w:rPr>
          <w:rFonts w:ascii="Rubik" w:hAnsi="Rubik" w:eastAsia="Rubik"/>
          <w:b w:val="0"/>
        </w:rPr>
        <w:t>d) Repeat spectacle refraction and pinhole testing alone before deciding whether any retinal or nerve assessment is needed.</w:t>
      </w:r>
    </w:p>
    <w:p>
      <w:pPr>
        <w:keepNext/>
        <w:spacing w:after="60"/>
      </w:pPr>
      <w:r>
        <w:rPr>
          <w:rFonts w:ascii="Rubik" w:hAnsi="Rubik" w:eastAsia="Rubik"/>
          <w:b/>
        </w:rPr>
        <w:t>Correct option: b) Investigate additional retinal or optic-nerve dysfunction that the optical opacity does not explain.</w:t>
      </w:r>
    </w:p>
    <w:p>
      <w:pPr>
        <w:keepNext w:val="0"/>
        <w:spacing w:after="60"/>
      </w:pPr>
      <w:r>
        <w:rPr>
          <w:rFonts w:ascii="Rubik" w:hAnsi="Rubik" w:eastAsia="Rubik"/>
          <w:b w:val="0"/>
        </w:rPr>
        <w:t>A pronounced RAPD in the more cataractous eye is not adequately explained by a modest optical opacity. Assess the retina and optic nerve before attributing all loss to cataract or promising the surgical outcome.</w:t>
      </w:r>
    </w:p>
    <w:p>
      <w:pPr>
        <w:pStyle w:val="Heading2"/>
        <w:keepNext/>
        <w:pageBreakBefore/>
        <w:spacing w:after="60"/>
      </w:pPr>
      <w:r>
        <w:rPr>
          <w:rFonts w:ascii="Rubik" w:hAnsi="Rubik" w:eastAsia="Rubik"/>
          <w:b w:val="0"/>
        </w:rPr>
        <w:t>Question 120</w:t>
      </w:r>
    </w:p>
    <w:p>
      <w:pPr>
        <w:keepNext/>
        <w:spacing w:after="60"/>
      </w:pPr>
      <w:r>
        <w:rPr>
          <w:rFonts w:ascii="Rubik" w:hAnsi="Rubik" w:eastAsia="Rubik"/>
          <w:b w:val="0"/>
          <w:sz w:val="19"/>
        </w:rPr>
        <w:t>Question type: Clinical | perioperative planning</w:t>
      </w:r>
    </w:p>
    <w:p>
      <w:pPr>
        <w:keepNext/>
        <w:spacing w:after="60"/>
      </w:pPr>
      <w:r>
        <w:rPr>
          <w:rFonts w:ascii="Rubik" w:hAnsi="Rubik" w:eastAsia="Rubik"/>
          <w:b w:val="0"/>
          <w:sz w:val="19"/>
        </w:rPr>
        <w:t>Topic: Lens lids and paediatric eye</w:t>
      </w:r>
    </w:p>
    <w:p>
      <w:pPr>
        <w:keepNext/>
        <w:spacing w:after="60"/>
      </w:pPr>
      <w:r>
        <w:rPr>
          <w:rFonts w:ascii="Rubik" w:hAnsi="Rubik" w:eastAsia="Rubik"/>
          <w:b w:val="0"/>
        </w:rPr>
        <w:t>A 76-year-old with atrial fibrillation takes warfarin and has an INR within his therapeutic range. He is scheduled for uncomplicated cataract surgery under topical anaesthesia in a service following the NHS GIRFT perioperative cataract guide. He asks whether to stop warfarin on his own for a week. Which plan is most appropriate?</w:t>
      </w:r>
    </w:p>
    <w:p>
      <w:pPr>
        <w:keepNext/>
        <w:spacing w:after="60"/>
      </w:pPr>
      <w:r>
        <w:rPr>
          <w:rFonts w:ascii="Rubik" w:hAnsi="Rubik" w:eastAsia="Rubik"/>
          <w:b/>
        </w:rPr>
        <w:t>Options</w:t>
      </w:r>
    </w:p>
    <w:p>
      <w:pPr>
        <w:keepNext/>
        <w:spacing w:after="60"/>
      </w:pPr>
      <w:r>
        <w:rPr>
          <w:rFonts w:ascii="Rubik" w:hAnsi="Rubik" w:eastAsia="Rubik"/>
          <w:b w:val="0"/>
        </w:rPr>
        <w:t>a) Interrupt warfarin routinely for several days despite a therapeutic INR and the stated low-bleeding-risk procedure.</w:t>
      </w:r>
    </w:p>
    <w:p>
      <w:pPr>
        <w:keepNext/>
        <w:spacing w:after="60"/>
      </w:pPr>
      <w:r>
        <w:rPr>
          <w:rFonts w:ascii="Rubik" w:hAnsi="Rubik" w:eastAsia="Rubik"/>
          <w:b w:val="0"/>
        </w:rPr>
        <w:t>b) Interrupt warfarin and use heparin bridging automatically because every cataract operation requires bridging.</w:t>
      </w:r>
    </w:p>
    <w:p>
      <w:pPr>
        <w:keepNext/>
        <w:spacing w:after="60"/>
      </w:pPr>
      <w:r>
        <w:rPr>
          <w:rFonts w:ascii="Rubik" w:hAnsi="Rubik" w:eastAsia="Rubik"/>
          <w:b w:val="0"/>
        </w:rPr>
        <w:t>c) Postpone surgery until the INR is below the therapeutic range even though no individual bleeding concern is identified.</w:t>
      </w:r>
    </w:p>
    <w:p>
      <w:pPr>
        <w:keepNext/>
        <w:spacing w:after="60"/>
      </w:pPr>
      <w:r>
        <w:rPr>
          <w:rFonts w:ascii="Rubik" w:hAnsi="Rubik" w:eastAsia="Rubik"/>
          <w:b w:val="0"/>
        </w:rPr>
        <w:t>d) Continue under the coordinated surgical pathway after confirming the INR and individual bleeding risks.</w:t>
      </w:r>
    </w:p>
    <w:p>
      <w:pPr>
        <w:keepNext/>
        <w:spacing w:after="60"/>
      </w:pPr>
      <w:r>
        <w:rPr>
          <w:rFonts w:ascii="Rubik" w:hAnsi="Rubik" w:eastAsia="Rubik"/>
          <w:b/>
        </w:rPr>
        <w:t>Correct option: d) Continue under the coordinated surgical pathway after confirming the INR and individual bleeding risks.</w:t>
      </w:r>
    </w:p>
    <w:p>
      <w:pPr>
        <w:keepNext w:val="0"/>
        <w:spacing w:after="60"/>
      </w:pPr>
      <w:r>
        <w:rPr>
          <w:rFonts w:ascii="Rubik" w:hAnsi="Rubik" w:eastAsia="Rubik"/>
          <w:b w:val="0"/>
        </w:rPr>
        <w:t>For routine low-bleeding-risk cataract surgery under the stated pathway, therapeutic antithrombotic treatment is generally continued with appropriate checks. Stopping warfarin independently creates thromboembolic risk; exceptions require an individual coordinated plan.</w:t>
      </w:r>
    </w:p>
    <w:p>
      <w:pPr>
        <w:pStyle w:val="Heading1"/>
        <w:keepNext/>
        <w:pageBreakBefore/>
        <w:spacing w:after="60"/>
      </w:pPr>
      <w:r>
        <w:rPr>
          <w:rFonts w:ascii="Rubik" w:hAnsi="Rubik" w:eastAsia="Rubik"/>
          <w:b w:val="0"/>
        </w:rPr>
        <w:t>Clinical Sources and References</w:t>
      </w:r>
    </w:p>
    <w:p>
      <w:pPr>
        <w:keepNext w:val="0"/>
        <w:spacing w:after="60"/>
      </w:pPr>
      <w:r>
        <w:rPr>
          <w:rFonts w:ascii="Rubik" w:hAnsi="Rubik" w:eastAsia="Rubik"/>
          <w:b w:val="0"/>
          <w:sz w:val="21"/>
        </w:rPr>
        <w:t>New primary objectives were compared with the supplied Clinical ophthalmology 100 M3-M5 MCQ document and the completed Clinical M3-M5 20-case bank. Related conditions recur where the tested inference is different. The included objective comparison map records the distinction for each case.</w:t>
      </w:r>
    </w:p>
    <w:p>
      <w:pPr>
        <w:pStyle w:val="Heading2"/>
        <w:keepNext/>
        <w:spacing w:after="60"/>
      </w:pPr>
      <w:r>
        <w:rPr>
          <w:rFonts w:ascii="Rubik" w:hAnsi="Rubik" w:eastAsia="Rubik"/>
          <w:b w:val="0"/>
        </w:rPr>
        <w:t>Supplied Clinical Resources</w:t>
      </w:r>
    </w:p>
    <w:p>
      <w:pPr>
        <w:keepNext w:val="0"/>
        <w:spacing w:after="60"/>
      </w:pPr>
      <w:r>
        <w:rPr>
          <w:rFonts w:ascii="Rubik" w:hAnsi="Rubik" w:eastAsia="Rubik"/>
          <w:b w:val="0"/>
          <w:sz w:val="19"/>
        </w:rPr>
        <w:t>Clinical 01 Quiz Series | Quiz Series.pdf</w:t>
      </w:r>
    </w:p>
    <w:p>
      <w:pPr>
        <w:keepNext w:val="0"/>
        <w:spacing w:after="60"/>
      </w:pPr>
      <w:r>
        <w:rPr>
          <w:rFonts w:ascii="Rubik" w:hAnsi="Rubik" w:eastAsia="Rubik"/>
          <w:b w:val="0"/>
          <w:sz w:val="19"/>
        </w:rPr>
        <w:t>Clinical 02 Qbank Sheet1 | Qbank - Sheet1.pdf</w:t>
      </w:r>
    </w:p>
    <w:p>
      <w:pPr>
        <w:keepNext w:val="0"/>
        <w:spacing w:after="60"/>
      </w:pPr>
      <w:r>
        <w:rPr>
          <w:rFonts w:ascii="Rubik" w:hAnsi="Rubik" w:eastAsia="Rubik"/>
          <w:b w:val="0"/>
          <w:sz w:val="19"/>
        </w:rPr>
        <w:t>Clinical 03 Anki M3 Ophthalmology | M3__3-Short Postings (Ashley)__SP - Ophthalmology.apkg</w:t>
      </w:r>
    </w:p>
    <w:p>
      <w:pPr>
        <w:keepNext w:val="0"/>
        <w:spacing w:after="60"/>
      </w:pPr>
      <w:r>
        <w:rPr>
          <w:rFonts w:ascii="Rubik" w:hAnsi="Rubik" w:eastAsia="Rubik"/>
          <w:b w:val="0"/>
          <w:sz w:val="19"/>
        </w:rPr>
        <w:t>Clinical 04 Prior 100 MCQ | Clinical_ophthalmology_100_M3_M5_MCQ.docx</w:t>
      </w:r>
    </w:p>
    <w:p>
      <w:pPr>
        <w:keepNext w:val="0"/>
        <w:spacing w:after="60"/>
      </w:pPr>
      <w:r>
        <w:rPr>
          <w:rFonts w:ascii="Rubik" w:hAnsi="Rubik" w:eastAsia="Rubik"/>
          <w:b w:val="0"/>
          <w:sz w:val="19"/>
        </w:rPr>
        <w:t>Clinical 05 Amboss Questions | Amboss Questions.docx</w:t>
      </w:r>
    </w:p>
    <w:p>
      <w:pPr>
        <w:keepNext w:val="0"/>
        <w:spacing w:after="60"/>
      </w:pPr>
      <w:r>
        <w:rPr>
          <w:rFonts w:ascii="Rubik" w:hAnsi="Rubik" w:eastAsia="Rubik"/>
          <w:b w:val="0"/>
          <w:sz w:val="19"/>
        </w:rPr>
        <w:t>Clinical 06 Senior Eye Notes | Eye (Elijah, largely adapted from Jin Wei) edited 2020-06-22.docx</w:t>
      </w:r>
    </w:p>
    <w:p>
      <w:pPr>
        <w:keepNext w:val="0"/>
        <w:spacing w:after="60"/>
      </w:pPr>
      <w:r>
        <w:rPr>
          <w:rFonts w:ascii="Rubik" w:hAnsi="Rubik" w:eastAsia="Rubik"/>
          <w:b w:val="0"/>
          <w:sz w:val="19"/>
        </w:rPr>
        <w:t>Clinical 07 Mega WITI M3 | Mega-WITI (M3 20_21).xlsx</w:t>
      </w:r>
    </w:p>
    <w:p>
      <w:pPr>
        <w:keepNext w:val="0"/>
        <w:spacing w:after="60"/>
      </w:pPr>
      <w:r>
        <w:rPr>
          <w:rFonts w:ascii="Rubik" w:hAnsi="Rubik" w:eastAsia="Rubik"/>
          <w:b w:val="0"/>
          <w:sz w:val="19"/>
        </w:rPr>
        <w:t>Clinical 08 EOP Quiz | Eye M3 EOP Quiz 1 Stream.pdf</w:t>
      </w:r>
    </w:p>
    <w:p>
      <w:pPr>
        <w:keepNext w:val="0"/>
        <w:spacing w:after="60"/>
      </w:pPr>
      <w:r>
        <w:rPr>
          <w:rFonts w:ascii="Rubik" w:hAnsi="Rubik" w:eastAsia="Rubik"/>
          <w:b w:val="0"/>
          <w:sz w:val="19"/>
        </w:rPr>
        <w:t>Clinical screenshots 01 to 91 | supplied visual teaching references</w:t>
      </w:r>
    </w:p>
    <w:p>
      <w:pPr>
        <w:pStyle w:val="Heading2"/>
        <w:keepNext/>
        <w:spacing w:after="60"/>
      </w:pPr>
      <w:r>
        <w:rPr>
          <w:rFonts w:ascii="Rubik" w:hAnsi="Rubik" w:eastAsia="Rubik"/>
          <w:b w:val="0"/>
        </w:rPr>
        <w:t>Figures</w:t>
      </w:r>
    </w:p>
    <w:p>
      <w:pPr>
        <w:keepNext w:val="0"/>
        <w:spacing w:after="60"/>
      </w:pPr>
      <w:r>
        <w:rPr>
          <w:rFonts w:ascii="Rubik" w:hAnsi="Rubik" w:eastAsia="Rubik"/>
          <w:b w:val="0"/>
          <w:sz w:val="19"/>
        </w:rPr>
        <w:t>Q52 | Supplied PDF page 3 | QuizSeries_p3_img0_X13.png</w:t>
      </w:r>
    </w:p>
    <w:p>
      <w:pPr>
        <w:keepNext w:val="0"/>
        <w:spacing w:after="60"/>
      </w:pPr>
      <w:r>
        <w:rPr>
          <w:rFonts w:ascii="Rubik" w:hAnsi="Rubik" w:eastAsia="Rubik"/>
          <w:b w:val="0"/>
          <w:sz w:val="19"/>
        </w:rPr>
        <w:t>Q53 | Supplied M3 Anki photo | macular oedema.jpeg</w:t>
      </w:r>
    </w:p>
    <w:p>
      <w:pPr>
        <w:keepNext w:val="0"/>
        <w:spacing w:after="60"/>
      </w:pPr>
      <w:r>
        <w:rPr>
          <w:rFonts w:ascii="Rubik" w:hAnsi="Rubik" w:eastAsia="Rubik"/>
          <w:b w:val="0"/>
          <w:sz w:val="19"/>
        </w:rPr>
        <w:t>Q56 | Supplied M3 Anki photo | big_631b0e824e4a35.14412017.jpg</w:t>
      </w:r>
    </w:p>
    <w:p>
      <w:pPr>
        <w:keepNext w:val="0"/>
        <w:spacing w:after="60"/>
      </w:pPr>
      <w:r>
        <w:rPr>
          <w:rFonts w:ascii="Rubik" w:hAnsi="Rubik" w:eastAsia="Rubik"/>
          <w:b w:val="0"/>
          <w:sz w:val="19"/>
        </w:rPr>
        <w:t>Q59 | Supplied M3 Anki photo | big_55590ee180e14.jpg</w:t>
      </w:r>
    </w:p>
    <w:p>
      <w:pPr>
        <w:keepNext w:val="0"/>
        <w:spacing w:after="60"/>
      </w:pPr>
      <w:r>
        <w:rPr>
          <w:rFonts w:ascii="Rubik" w:hAnsi="Rubik" w:eastAsia="Rubik"/>
          <w:b w:val="0"/>
          <w:sz w:val="19"/>
        </w:rPr>
        <w:t>Q61 | Supplied M3 Anki photo | 7EetI4r7HfXCMvX3Z5PqLwuBP5qce-mxAn9Lpc-yTSMvqhvZdKRC04esLVjawWREdtSkyEiWRzS2_iWrBerBRS-Rd-3_hRO3mqfjC4vGBBRx3TroQ9L.png</w:t>
      </w:r>
    </w:p>
    <w:p>
      <w:pPr>
        <w:keepNext w:val="0"/>
        <w:spacing w:after="60"/>
      </w:pPr>
      <w:r>
        <w:rPr>
          <w:rFonts w:ascii="Rubik" w:hAnsi="Rubik" w:eastAsia="Rubik"/>
          <w:b w:val="0"/>
          <w:sz w:val="19"/>
        </w:rPr>
        <w:t>Q64 | Supplied M3 Anki photo | Mamalis_retina_11.jpg</w:t>
      </w:r>
    </w:p>
    <w:p>
      <w:pPr>
        <w:keepNext w:val="0"/>
        <w:spacing w:after="60"/>
      </w:pPr>
      <w:r>
        <w:rPr>
          <w:rFonts w:ascii="Rubik" w:hAnsi="Rubik" w:eastAsia="Rubik"/>
          <w:b w:val="0"/>
          <w:sz w:val="19"/>
        </w:rPr>
        <w:t>Q66 | Supplied M3 Anki photo | big_5081d9424a0cd.jpg</w:t>
      </w:r>
    </w:p>
    <w:p>
      <w:pPr>
        <w:keepNext w:val="0"/>
        <w:spacing w:after="60"/>
      </w:pPr>
      <w:r>
        <w:rPr>
          <w:rFonts w:ascii="Rubik" w:hAnsi="Rubik" w:eastAsia="Rubik"/>
          <w:b w:val="0"/>
          <w:sz w:val="19"/>
        </w:rPr>
        <w:t>Q74 | Supplied M3 Anki photo | 600px-ASRS-RIB-Image-170.jpg</w:t>
      </w:r>
    </w:p>
    <w:p>
      <w:pPr>
        <w:keepNext w:val="0"/>
        <w:spacing w:after="60"/>
      </w:pPr>
      <w:r>
        <w:rPr>
          <w:rFonts w:ascii="Rubik" w:hAnsi="Rubik" w:eastAsia="Rubik"/>
          <w:b w:val="0"/>
          <w:sz w:val="19"/>
        </w:rPr>
        <w:t>Q78 | Supplied M3 Anki photo | paste-0da49873a409c2211b6ad6ebddbd2d045fd9a01a.jpg</w:t>
      </w:r>
    </w:p>
    <w:p>
      <w:pPr>
        <w:keepNext w:val="0"/>
        <w:spacing w:after="60"/>
      </w:pPr>
      <w:r>
        <w:rPr>
          <w:rFonts w:ascii="Rubik" w:hAnsi="Rubik" w:eastAsia="Rubik"/>
          <w:b w:val="0"/>
          <w:sz w:val="19"/>
        </w:rPr>
        <w:t>Q102 | Supplied M3 Anki photo | paste-7780e3e664bb4a9b21324000c95cfad26d06e4b0.jpg</w:t>
      </w:r>
    </w:p>
    <w:p>
      <w:pPr>
        <w:keepNext w:val="0"/>
        <w:spacing w:after="60"/>
      </w:pPr>
      <w:r>
        <w:rPr>
          <w:rFonts w:ascii="Rubik" w:hAnsi="Rubik" w:eastAsia="Rubik"/>
          <w:b w:val="0"/>
          <w:sz w:val="19"/>
        </w:rPr>
        <w:t>Q107 | Supplied M3 Anki media 246 | paste-52ba70003858db48575770049a1c8923f11ab0f9.jpg</w:t>
      </w:r>
    </w:p>
    <w:p>
      <w:pPr>
        <w:pStyle w:val="Heading2"/>
        <w:keepNext/>
        <w:spacing w:after="60"/>
      </w:pPr>
      <w:r>
        <w:rPr>
          <w:rFonts w:ascii="Rubik" w:hAnsi="Rubik" w:eastAsia="Rubik"/>
          <w:b w:val="0"/>
        </w:rPr>
        <w:t>Clinical Guidance</w:t>
      </w:r>
    </w:p>
    <w:p>
      <w:pPr>
        <w:spacing w:after="80"/>
      </w:pPr>
      <w:hyperlink r:id="rId22">
        <w:r>
          <w:rPr>
            <w:rFonts w:ascii="Rubik" w:hAnsi="Rubik"/>
            <w:sz w:val="19"/>
            <w:color w:val="275F69"/>
          </w:rPr>
          <w:t>Q21 | AAO EyeWiki | Fungal keratitis</w:t>
        </w:r>
      </w:hyperlink>
    </w:p>
    <w:p>
      <w:pPr>
        <w:spacing w:after="80"/>
      </w:pPr>
      <w:hyperlink r:id="rId23">
        <w:r>
          <w:rPr>
            <w:rFonts w:ascii="Rubik" w:hAnsi="Rubik"/>
            <w:sz w:val="19"/>
            <w:color w:val="275F69"/>
          </w:rPr>
          <w:t>Q21, Q23 | AAO EyeWiki | Bacterial keratitis</w:t>
        </w:r>
      </w:hyperlink>
    </w:p>
    <w:p>
      <w:pPr>
        <w:spacing w:after="80"/>
      </w:pPr>
      <w:hyperlink r:id="rId24">
        <w:r>
          <w:rPr>
            <w:rFonts w:ascii="Rubik" w:hAnsi="Rubik"/>
            <w:sz w:val="19"/>
            <w:color w:val="275F69"/>
          </w:rPr>
          <w:t>Q22 | AAO EyeWiki | Acanthamoeba keratitis</w:t>
        </w:r>
      </w:hyperlink>
    </w:p>
    <w:p>
      <w:pPr>
        <w:spacing w:after="80"/>
      </w:pPr>
      <w:hyperlink r:id="rId25">
        <w:r>
          <w:rPr>
            <w:rFonts w:ascii="Rubik" w:hAnsi="Rubik"/>
            <w:sz w:val="19"/>
            <w:color w:val="275F69"/>
          </w:rPr>
          <w:t>Q24 | AAO EyeWiki | Stromal HSV and endotheliitis</w:t>
        </w:r>
      </w:hyperlink>
    </w:p>
    <w:p>
      <w:pPr>
        <w:spacing w:after="80"/>
      </w:pPr>
      <w:hyperlink r:id="rId26">
        <w:r>
          <w:rPr>
            <w:rFonts w:ascii="Rubik" w:hAnsi="Rubik"/>
            <w:sz w:val="19"/>
            <w:color w:val="275F69"/>
          </w:rPr>
          <w:t>Q24, Q25 | AAO EyeWiki | Epithelial HSV keratitis</w:t>
        </w:r>
      </w:hyperlink>
    </w:p>
    <w:p>
      <w:pPr>
        <w:spacing w:after="80"/>
      </w:pPr>
      <w:hyperlink r:id="rId27">
        <w:r>
          <w:rPr>
            <w:rFonts w:ascii="Rubik" w:hAnsi="Rubik"/>
            <w:sz w:val="19"/>
            <w:color w:val="275F69"/>
          </w:rPr>
          <w:t>Q25 | AAO EyeWiki | Neurotrophic keratitis</w:t>
        </w:r>
      </w:hyperlink>
    </w:p>
    <w:p>
      <w:pPr>
        <w:spacing w:after="80"/>
      </w:pPr>
      <w:hyperlink r:id="rId28">
        <w:r>
          <w:rPr>
            <w:rFonts w:ascii="Rubik" w:hAnsi="Rubik"/>
            <w:sz w:val="19"/>
            <w:color w:val="275F69"/>
          </w:rPr>
          <w:t>Q26 | AAO EyeWiki | Corneal cross-linking</w:t>
        </w:r>
      </w:hyperlink>
    </w:p>
    <w:p>
      <w:pPr>
        <w:spacing w:after="80"/>
      </w:pPr>
      <w:hyperlink r:id="rId29">
        <w:r>
          <w:rPr>
            <w:rFonts w:ascii="Rubik" w:hAnsi="Rubik"/>
            <w:sz w:val="19"/>
            <w:color w:val="275F69"/>
          </w:rPr>
          <w:t>Q27 | AAO EyeWiki | Recurrent corneal erosion</w:t>
        </w:r>
      </w:hyperlink>
    </w:p>
    <w:p>
      <w:pPr>
        <w:spacing w:after="80"/>
      </w:pPr>
      <w:hyperlink r:id="rId30">
        <w:r>
          <w:rPr>
            <w:rFonts w:ascii="Rubik" w:hAnsi="Rubik"/>
            <w:sz w:val="19"/>
            <w:color w:val="275F69"/>
          </w:rPr>
          <w:t>Q28 | CDC | Adult gonococcal conjunctivitis</w:t>
        </w:r>
      </w:hyperlink>
    </w:p>
    <w:p>
      <w:pPr>
        <w:spacing w:after="80"/>
      </w:pPr>
      <w:hyperlink r:id="rId31">
        <w:r>
          <w:rPr>
            <w:rFonts w:ascii="Rubik" w:hAnsi="Rubik"/>
            <w:sz w:val="19"/>
            <w:color w:val="275F69"/>
          </w:rPr>
          <w:t>Q29 | AAO EyeWiki | Vernal keratoconjunctivitis</w:t>
        </w:r>
      </w:hyperlink>
    </w:p>
    <w:p>
      <w:pPr>
        <w:spacing w:after="80"/>
      </w:pPr>
      <w:hyperlink r:id="rId32">
        <w:r>
          <w:rPr>
            <w:rFonts w:ascii="Rubik" w:hAnsi="Rubik"/>
            <w:sz w:val="19"/>
            <w:color w:val="275F69"/>
          </w:rPr>
          <w:t>Q30 | CDC | Chlamydial infections</w:t>
        </w:r>
      </w:hyperlink>
    </w:p>
    <w:p>
      <w:pPr>
        <w:spacing w:after="80"/>
      </w:pPr>
      <w:hyperlink r:id="rId33">
        <w:r>
          <w:rPr>
            <w:rFonts w:ascii="Rubik" w:hAnsi="Rubik"/>
            <w:sz w:val="19"/>
            <w:color w:val="275F69"/>
          </w:rPr>
          <w:t>Q30 | AAO EyeWiki | Conjunctivitis</w:t>
        </w:r>
      </w:hyperlink>
    </w:p>
    <w:p>
      <w:pPr>
        <w:spacing w:after="80"/>
      </w:pPr>
      <w:hyperlink r:id="rId34">
        <w:r>
          <w:rPr>
            <w:rFonts w:ascii="Rubik" w:hAnsi="Rubik"/>
            <w:sz w:val="19"/>
            <w:color w:val="275F69"/>
          </w:rPr>
          <w:t>Q31, Q32, Q33 | AAO EyeWiki | Acute anterior uveitis</w:t>
        </w:r>
      </w:hyperlink>
    </w:p>
    <w:p>
      <w:pPr>
        <w:spacing w:after="80"/>
      </w:pPr>
      <w:hyperlink r:id="rId35">
        <w:r>
          <w:rPr>
            <w:rFonts w:ascii="Rubik" w:hAnsi="Rubik"/>
            <w:sz w:val="19"/>
            <w:color w:val="275F69"/>
          </w:rPr>
          <w:t>Q31 | AAO EyeWiki | HLA-B27 anterior uveitis</w:t>
        </w:r>
      </w:hyperlink>
    </w:p>
    <w:p>
      <w:pPr>
        <w:spacing w:after="80"/>
      </w:pPr>
      <w:hyperlink r:id="rId36">
        <w:r>
          <w:rPr>
            <w:rFonts w:ascii="Rubik" w:hAnsi="Rubik"/>
            <w:sz w:val="19"/>
            <w:color w:val="275F69"/>
          </w:rPr>
          <w:t>Q31 | NICE NG65 | Spondyloarthritis recognition and referral</w:t>
        </w:r>
      </w:hyperlink>
    </w:p>
    <w:p>
      <w:pPr>
        <w:spacing w:after="80"/>
      </w:pPr>
      <w:hyperlink r:id="rId37">
        <w:r>
          <w:rPr>
            <w:rFonts w:ascii="Rubik" w:hAnsi="Rubik"/>
            <w:sz w:val="19"/>
            <w:color w:val="275F69"/>
          </w:rPr>
          <w:t>Q33 | AAO EyeWiki | Herpes simplex uveitis</w:t>
        </w:r>
      </w:hyperlink>
    </w:p>
    <w:p>
      <w:pPr>
        <w:spacing w:after="80"/>
      </w:pPr>
      <w:hyperlink r:id="rId38">
        <w:r>
          <w:rPr>
            <w:rFonts w:ascii="Rubik" w:hAnsi="Rubik"/>
            <w:sz w:val="19"/>
            <w:color w:val="275F69"/>
          </w:rPr>
          <w:t>Q34 | AAO EyeWiki | Steroid-induced glaucoma</w:t>
        </w:r>
      </w:hyperlink>
    </w:p>
    <w:p>
      <w:pPr>
        <w:spacing w:after="80"/>
      </w:pPr>
      <w:hyperlink r:id="rId39">
        <w:r>
          <w:rPr>
            <w:rFonts w:ascii="Rubik" w:hAnsi="Rubik"/>
            <w:sz w:val="19"/>
            <w:color w:val="275F69"/>
          </w:rPr>
          <w:t>Q34 | AAO EyeWiki | Uveitic glaucoma</w:t>
        </w:r>
      </w:hyperlink>
    </w:p>
    <w:p>
      <w:pPr>
        <w:spacing w:after="80"/>
      </w:pPr>
      <w:hyperlink r:id="rId40">
        <w:r>
          <w:rPr>
            <w:rFonts w:ascii="Rubik" w:hAnsi="Rubik"/>
            <w:sz w:val="19"/>
            <w:color w:val="275F69"/>
          </w:rPr>
          <w:t>Q35 | AAO EyeWiki | Scleritis</w:t>
        </w:r>
      </w:hyperlink>
    </w:p>
    <w:p>
      <w:pPr>
        <w:spacing w:after="80"/>
      </w:pPr>
      <w:hyperlink r:id="rId41">
        <w:r>
          <w:rPr>
            <w:rFonts w:ascii="Rubik" w:hAnsi="Rubik"/>
            <w:sz w:val="19"/>
            <w:color w:val="275F69"/>
          </w:rPr>
          <w:t>Q36 | AAO EyeWiki | Standard automated perimetry</w:t>
        </w:r>
      </w:hyperlink>
    </w:p>
    <w:p>
      <w:pPr>
        <w:spacing w:after="80"/>
      </w:pPr>
      <w:hyperlink r:id="rId42">
        <w:r>
          <w:rPr>
            <w:rFonts w:ascii="Rubik" w:hAnsi="Rubik"/>
            <w:sz w:val="19"/>
            <w:color w:val="275F69"/>
          </w:rPr>
          <w:t>Q36, Q37, Q38, Q39, Q40, Q41, Q45 | NICE NG81 | Glaucoma recommendations</w:t>
        </w:r>
      </w:hyperlink>
    </w:p>
    <w:p>
      <w:pPr>
        <w:spacing w:after="80"/>
      </w:pPr>
      <w:hyperlink r:id="rId43">
        <w:r>
          <w:rPr>
            <w:rFonts w:ascii="Rubik" w:hAnsi="Rubik"/>
            <w:sz w:val="19"/>
            <w:color w:val="275F69"/>
          </w:rPr>
          <w:t>Q37 | AAO EyeWiki | Normal-tension glaucoma</w:t>
        </w:r>
      </w:hyperlink>
    </w:p>
    <w:p>
      <w:pPr>
        <w:spacing w:after="80"/>
      </w:pPr>
      <w:hyperlink r:id="rId44">
        <w:r>
          <w:rPr>
            <w:rFonts w:ascii="Rubik" w:hAnsi="Rubik"/>
            <w:sz w:val="19"/>
            <w:color w:val="275F69"/>
          </w:rPr>
          <w:t>Q42, Q43, Q44 | AAO EyeWiki | Primary and secondary angle closure</w:t>
        </w:r>
      </w:hyperlink>
    </w:p>
    <w:p>
      <w:pPr>
        <w:spacing w:after="80"/>
      </w:pPr>
      <w:hyperlink r:id="rId45">
        <w:r>
          <w:rPr>
            <w:rFonts w:ascii="Rubik" w:hAnsi="Rubik"/>
            <w:sz w:val="19"/>
            <w:color w:val="275F69"/>
          </w:rPr>
          <w:t>Q43 | AAO EyeWiki | Gonioscopy</w:t>
        </w:r>
      </w:hyperlink>
    </w:p>
    <w:p>
      <w:pPr>
        <w:spacing w:after="80"/>
      </w:pPr>
      <w:hyperlink r:id="rId46">
        <w:r>
          <w:rPr>
            <w:rFonts w:ascii="Rubik" w:hAnsi="Rubik"/>
            <w:sz w:val="19"/>
            <w:color w:val="275F69"/>
          </w:rPr>
          <w:t>Q43 | AAO EyeWiki | Laser peripheral iridotomy</w:t>
        </w:r>
      </w:hyperlink>
    </w:p>
    <w:p>
      <w:pPr>
        <w:spacing w:after="80"/>
      </w:pPr>
      <w:hyperlink r:id="rId47">
        <w:r>
          <w:rPr>
            <w:rFonts w:ascii="Rubik" w:hAnsi="Rubik"/>
            <w:sz w:val="19"/>
            <w:color w:val="275F69"/>
          </w:rPr>
          <w:t>Q44 | RCOphth | Angle closure guideline, 2022</w:t>
        </w:r>
      </w:hyperlink>
    </w:p>
    <w:p>
      <w:pPr>
        <w:spacing w:after="80"/>
      </w:pPr>
      <w:hyperlink r:id="rId48">
        <w:r>
          <w:rPr>
            <w:rFonts w:ascii="Rubik" w:hAnsi="Rubik"/>
            <w:sz w:val="19"/>
            <w:color w:val="275F69"/>
          </w:rPr>
          <w:t>Q46 | ASCRS | Preoperative ocular surface algorithm</w:t>
        </w:r>
      </w:hyperlink>
    </w:p>
    <w:p>
      <w:pPr>
        <w:spacing w:after="80"/>
      </w:pPr>
      <w:hyperlink r:id="rId49">
        <w:r>
          <w:rPr>
            <w:rFonts w:ascii="Rubik" w:hAnsi="Rubik"/>
            <w:sz w:val="19"/>
            <w:color w:val="275F69"/>
          </w:rPr>
          <w:t>Q46, Q48 | NICE NG77 | Cataract recommendations</w:t>
        </w:r>
      </w:hyperlink>
    </w:p>
    <w:p>
      <w:pPr>
        <w:spacing w:after="80"/>
      </w:pPr>
      <w:hyperlink r:id="rId50">
        <w:r>
          <w:rPr>
            <w:rFonts w:ascii="Rubik" w:hAnsi="Rubik"/>
            <w:sz w:val="19"/>
            <w:color w:val="275F69"/>
          </w:rPr>
          <w:t>Q47 | AAO EyeWiki | Floppy iris and small pupils</w:t>
        </w:r>
      </w:hyperlink>
    </w:p>
    <w:p>
      <w:pPr>
        <w:spacing w:after="80"/>
      </w:pPr>
      <w:hyperlink r:id="rId51">
        <w:r>
          <w:rPr>
            <w:rFonts w:ascii="Rubik" w:hAnsi="Rubik"/>
            <w:sz w:val="19"/>
            <w:color w:val="275F69"/>
          </w:rPr>
          <w:t>Q48, Q51, Q52, Q53, Q55, Q56, Q57 | NICE NG242: Diabetic retinopathy management and monitoring</w:t>
        </w:r>
      </w:hyperlink>
    </w:p>
    <w:p>
      <w:pPr>
        <w:spacing w:after="80"/>
      </w:pPr>
      <w:hyperlink r:id="rId52">
        <w:r>
          <w:rPr>
            <w:rFonts w:ascii="Rubik" w:hAnsi="Rubik"/>
            <w:sz w:val="19"/>
            <w:color w:val="275F69"/>
          </w:rPr>
          <w:t>Q49 | RCOphth | Postoperative macular oedema</w:t>
        </w:r>
      </w:hyperlink>
    </w:p>
    <w:p>
      <w:pPr>
        <w:spacing w:after="80"/>
      </w:pPr>
      <w:hyperlink r:id="rId53">
        <w:r>
          <w:rPr>
            <w:rFonts w:ascii="Rubik" w:hAnsi="Rubik"/>
            <w:sz w:val="19"/>
            <w:color w:val="275F69"/>
          </w:rPr>
          <w:t>Q49 | AAO EyeWiki | Pseudophakic cystoid macular oedema</w:t>
        </w:r>
      </w:hyperlink>
    </w:p>
    <w:p>
      <w:pPr>
        <w:spacing w:after="80"/>
      </w:pPr>
      <w:hyperlink r:id="rId54">
        <w:r>
          <w:rPr>
            <w:rFonts w:ascii="Rubik" w:hAnsi="Rubik"/>
            <w:sz w:val="19"/>
            <w:color w:val="275F69"/>
          </w:rPr>
          <w:t>Q50 | AAO EyeWiki | Cataract in pseudoexfoliation</w:t>
        </w:r>
      </w:hyperlink>
    </w:p>
    <w:p>
      <w:pPr>
        <w:spacing w:after="80"/>
      </w:pPr>
      <w:hyperlink r:id="rId55">
        <w:r>
          <w:rPr>
            <w:rFonts w:ascii="Rubik" w:hAnsi="Rubik"/>
            <w:sz w:val="19"/>
            <w:color w:val="275F69"/>
          </w:rPr>
          <w:t>Q51, Q53, Q58, Q78, Q79 | AAO: Diabetic Retinopathy PPP, 2025</w:t>
        </w:r>
      </w:hyperlink>
    </w:p>
    <w:p>
      <w:pPr>
        <w:spacing w:after="80"/>
      </w:pPr>
      <w:hyperlink r:id="rId56">
        <w:r>
          <w:rPr>
            <w:rFonts w:ascii="Rubik" w:hAnsi="Rubik"/>
            <w:sz w:val="19"/>
            <w:color w:val="275F69"/>
          </w:rPr>
          <w:t>Q52, Q54, Q55, Q58 | ADA: Retinopathy Standards of Care, 2026</w:t>
        </w:r>
      </w:hyperlink>
    </w:p>
    <w:p>
      <w:pPr>
        <w:spacing w:after="80"/>
      </w:pPr>
      <w:hyperlink r:id="rId57">
        <w:r>
          <w:rPr>
            <w:rFonts w:ascii="Rubik" w:hAnsi="Rubik"/>
            <w:sz w:val="19"/>
            <w:color w:val="275F69"/>
          </w:rPr>
          <w:t>Q56, Q74 | AAO: Retinal detachment</w:t>
        </w:r>
      </w:hyperlink>
    </w:p>
    <w:p>
      <w:pPr>
        <w:spacing w:after="80"/>
      </w:pPr>
      <w:hyperlink r:id="rId58">
        <w:r>
          <w:rPr>
            <w:rFonts w:ascii="Rubik" w:hAnsi="Rubik"/>
            <w:sz w:val="19"/>
            <w:color w:val="275F69"/>
          </w:rPr>
          <w:t>Q59, Q60, Q61, Q62, Q63 | RCOphth: RVO guideline, 2022</w:t>
        </w:r>
      </w:hyperlink>
    </w:p>
    <w:p>
      <w:pPr>
        <w:spacing w:after="80"/>
      </w:pPr>
      <w:hyperlink r:id="rId59">
        <w:r>
          <w:rPr>
            <w:rFonts w:ascii="Rubik" w:hAnsi="Rubik"/>
            <w:sz w:val="19"/>
            <w:color w:val="275F69"/>
          </w:rPr>
          <w:t>Q59, Q60, Q61, Q62 | RCOphth: RVO executive summary</w:t>
        </w:r>
      </w:hyperlink>
    </w:p>
    <w:p>
      <w:pPr>
        <w:spacing w:after="80"/>
      </w:pPr>
      <w:hyperlink r:id="rId60">
        <w:r>
          <w:rPr>
            <w:rFonts w:ascii="Rubik" w:hAnsi="Rubik"/>
            <w:sz w:val="19"/>
            <w:color w:val="275F69"/>
          </w:rPr>
          <w:t>Q64 | AAO: Retinal Artery Occlusions PPP, 2025</w:t>
        </w:r>
      </w:hyperlink>
    </w:p>
    <w:p>
      <w:pPr>
        <w:spacing w:after="80"/>
      </w:pPr>
      <w:hyperlink r:id="rId61">
        <w:r>
          <w:rPr>
            <w:rFonts w:ascii="Rubik" w:hAnsi="Rubik"/>
            <w:sz w:val="19"/>
            <w:color w:val="275F69"/>
          </w:rPr>
          <w:t>Q65 | AAO: Ocular ischaemic syndrome</w:t>
        </w:r>
      </w:hyperlink>
    </w:p>
    <w:p>
      <w:pPr>
        <w:spacing w:after="80"/>
      </w:pPr>
      <w:hyperlink r:id="rId62">
        <w:r>
          <w:rPr>
            <w:rFonts w:ascii="Rubik" w:hAnsi="Rubik"/>
            <w:sz w:val="19"/>
            <w:color w:val="275F69"/>
          </w:rPr>
          <w:t>Q66 | NEI: AREDS2 clinical trial findings</w:t>
        </w:r>
      </w:hyperlink>
    </w:p>
    <w:p>
      <w:pPr>
        <w:spacing w:after="80"/>
      </w:pPr>
      <w:hyperlink r:id="rId63">
        <w:r>
          <w:rPr>
            <w:rFonts w:ascii="Rubik" w:hAnsi="Rubik"/>
            <w:sz w:val="19"/>
            <w:color w:val="275F69"/>
          </w:rPr>
          <w:t>Q67, Q68 | NICE NG82: AMD management and monitoring</w:t>
        </w:r>
      </w:hyperlink>
    </w:p>
    <w:p>
      <w:pPr>
        <w:spacing w:after="80"/>
      </w:pPr>
      <w:hyperlink r:id="rId64">
        <w:r>
          <w:rPr>
            <w:rFonts w:ascii="Rubik" w:hAnsi="Rubik"/>
            <w:sz w:val="19"/>
            <w:color w:val="275F69"/>
          </w:rPr>
          <w:t>Q69 | AAO: Central serous chorioretinopathy</w:t>
        </w:r>
      </w:hyperlink>
    </w:p>
    <w:p>
      <w:pPr>
        <w:spacing w:after="80"/>
      </w:pPr>
      <w:hyperlink r:id="rId65">
        <w:r>
          <w:rPr>
            <w:rFonts w:ascii="Rubik" w:hAnsi="Rubik"/>
            <w:sz w:val="19"/>
            <w:color w:val="275F69"/>
          </w:rPr>
          <w:t>Q70 | ASRS: Epiretinal membranes</w:t>
        </w:r>
      </w:hyperlink>
    </w:p>
    <w:p>
      <w:pPr>
        <w:spacing w:after="80"/>
      </w:pPr>
      <w:hyperlink r:id="rId66">
        <w:r>
          <w:rPr>
            <w:rFonts w:ascii="Rubik" w:hAnsi="Rubik"/>
            <w:sz w:val="19"/>
            <w:color w:val="275F69"/>
          </w:rPr>
          <w:t>Q71, Q72 | ASRS: Macular hole</w:t>
        </w:r>
      </w:hyperlink>
    </w:p>
    <w:p>
      <w:pPr>
        <w:spacing w:after="80"/>
      </w:pPr>
      <w:hyperlink r:id="rId67">
        <w:r>
          <w:rPr>
            <w:rFonts w:ascii="Rubik" w:hAnsi="Rubik"/>
            <w:sz w:val="19"/>
            <w:color w:val="275F69"/>
          </w:rPr>
          <w:t>Q72 | AAO: Vitreomacular traction</w:t>
        </w:r>
      </w:hyperlink>
    </w:p>
    <w:p>
      <w:pPr>
        <w:spacing w:after="80"/>
      </w:pPr>
      <w:hyperlink r:id="rId68">
        <w:r>
          <w:rPr>
            <w:rFonts w:ascii="Rubik" w:hAnsi="Rubik"/>
            <w:sz w:val="19"/>
            <w:color w:val="275F69"/>
          </w:rPr>
          <w:t>Q73 | RCOphth: Intraocular gas safety alert</w:t>
        </w:r>
      </w:hyperlink>
    </w:p>
    <w:p>
      <w:pPr>
        <w:spacing w:after="80"/>
      </w:pPr>
      <w:hyperlink r:id="rId69">
        <w:r>
          <w:rPr>
            <w:rFonts w:ascii="Rubik" w:hAnsi="Rubik"/>
            <w:sz w:val="19"/>
            <w:color w:val="275F69"/>
          </w:rPr>
          <w:t>Q75, Q76, Q80 | AAO: PVD, Retinal Breaks and Lattice PPP, 2025</w:t>
        </w:r>
      </w:hyperlink>
    </w:p>
    <w:p>
      <w:pPr>
        <w:spacing w:after="80"/>
      </w:pPr>
      <w:hyperlink r:id="rId70">
        <w:r>
          <w:rPr>
            <w:rFonts w:ascii="Rubik" w:hAnsi="Rubik"/>
            <w:sz w:val="19"/>
            <w:color w:val="275F69"/>
          </w:rPr>
          <w:t>Q77 | AAO: Hydroxychloroquine screening, 2026</w:t>
        </w:r>
      </w:hyperlink>
    </w:p>
    <w:p>
      <w:pPr>
        <w:spacing w:after="80"/>
      </w:pPr>
      <w:hyperlink r:id="rId71">
        <w:r>
          <w:rPr>
            <w:rFonts w:ascii="Rubik" w:hAnsi="Rubik"/>
            <w:sz w:val="19"/>
            <w:color w:val="275F69"/>
          </w:rPr>
          <w:t>Q78, Q80 | AAO: Vitreous haemorrhage</w:t>
        </w:r>
      </w:hyperlink>
    </w:p>
    <w:p>
      <w:pPr>
        <w:spacing w:after="80"/>
      </w:pPr>
      <w:hyperlink r:id="rId72">
        <w:r>
          <w:rPr>
            <w:rFonts w:ascii="Rubik" w:hAnsi="Rubik"/>
            <w:sz w:val="19"/>
            <w:color w:val="275F69"/>
          </w:rPr>
          <w:t>Q79 | AAO: Diabetic macular ischaemia</w:t>
        </w:r>
      </w:hyperlink>
    </w:p>
    <w:p>
      <w:pPr>
        <w:spacing w:after="80"/>
      </w:pPr>
      <w:hyperlink r:id="rId73">
        <w:r>
          <w:rPr>
            <w:rFonts w:ascii="Rubik" w:hAnsi="Rubik"/>
            <w:sz w:val="19"/>
            <w:color w:val="275F69"/>
          </w:rPr>
          <w:t>Q81 | AAO: Internuclear ophthalmoplegia</w:t>
        </w:r>
      </w:hyperlink>
    </w:p>
    <w:p>
      <w:pPr>
        <w:spacing w:after="80"/>
      </w:pPr>
      <w:hyperlink r:id="rId74">
        <w:r>
          <w:rPr>
            <w:rFonts w:ascii="Rubik" w:hAnsi="Rubik"/>
            <w:sz w:val="19"/>
            <w:color w:val="275F69"/>
          </w:rPr>
          <w:t>Q82 | AAO: Fourth nerve palsy</w:t>
        </w:r>
      </w:hyperlink>
    </w:p>
    <w:p>
      <w:pPr>
        <w:spacing w:after="80"/>
      </w:pPr>
      <w:hyperlink r:id="rId75">
        <w:r>
          <w:rPr>
            <w:rFonts w:ascii="Rubik" w:hAnsi="Rubik"/>
            <w:sz w:val="19"/>
            <w:color w:val="275F69"/>
          </w:rPr>
          <w:t>Q83 | AAO: Hypotropia in thyroid eye disease</w:t>
        </w:r>
      </w:hyperlink>
    </w:p>
    <w:p>
      <w:pPr>
        <w:spacing w:after="80"/>
      </w:pPr>
      <w:hyperlink r:id="rId76">
        <w:r>
          <w:rPr>
            <w:rFonts w:ascii="Rubik" w:hAnsi="Rubik"/>
            <w:sz w:val="19"/>
            <w:color w:val="275F69"/>
          </w:rPr>
          <w:t>Q83 | AAO: Brown syndrome and elevation in adduction</w:t>
        </w:r>
      </w:hyperlink>
    </w:p>
    <w:p>
      <w:pPr>
        <w:spacing w:after="80"/>
      </w:pPr>
      <w:hyperlink r:id="rId77">
        <w:r>
          <w:rPr>
            <w:rFonts w:ascii="Rubik" w:hAnsi="Rubik"/>
            <w:sz w:val="19"/>
            <w:color w:val="275F69"/>
          </w:rPr>
          <w:t>Q84 | AAO: Junctional scotoma</w:t>
        </w:r>
      </w:hyperlink>
    </w:p>
    <w:p>
      <w:pPr>
        <w:spacing w:after="80"/>
      </w:pPr>
      <w:hyperlink r:id="rId78">
        <w:r>
          <w:rPr>
            <w:rFonts w:ascii="Rubik" w:hAnsi="Rubik"/>
            <w:sz w:val="19"/>
            <w:color w:val="275F69"/>
          </w:rPr>
          <w:t>Q85, Q91 | AAO: Compressive visual-field defects</w:t>
        </w:r>
      </w:hyperlink>
    </w:p>
    <w:p>
      <w:pPr>
        <w:spacing w:after="80"/>
      </w:pPr>
      <w:hyperlink r:id="rId79">
        <w:r>
          <w:rPr>
            <w:rFonts w:ascii="Rubik" w:hAnsi="Rubik"/>
            <w:sz w:val="19"/>
            <w:color w:val="275F69"/>
          </w:rPr>
          <w:t>Q86 | AAO: Adie tonic pupil</w:t>
        </w:r>
      </w:hyperlink>
    </w:p>
    <w:p>
      <w:pPr>
        <w:spacing w:after="80"/>
      </w:pPr>
      <w:hyperlink r:id="rId80">
        <w:r>
          <w:rPr>
            <w:rFonts w:ascii="Rubik" w:hAnsi="Rubik"/>
            <w:sz w:val="19"/>
            <w:color w:val="275F69"/>
          </w:rPr>
          <w:t>Q87 | AAO: Horner syndrome</w:t>
        </w:r>
      </w:hyperlink>
    </w:p>
    <w:p>
      <w:pPr>
        <w:spacing w:after="80"/>
      </w:pPr>
      <w:hyperlink r:id="rId81">
        <w:r>
          <w:rPr>
            <w:rFonts w:ascii="Rubik" w:hAnsi="Rubik"/>
            <w:sz w:val="19"/>
            <w:color w:val="275F69"/>
          </w:rPr>
          <w:t>Q88 | AAO: Seronegative myasthenia gravis</w:t>
        </w:r>
      </w:hyperlink>
    </w:p>
    <w:p>
      <w:pPr>
        <w:spacing w:after="80"/>
      </w:pPr>
      <w:hyperlink r:id="rId82">
        <w:r>
          <w:rPr>
            <w:rFonts w:ascii="Rubik" w:hAnsi="Rubik"/>
            <w:sz w:val="19"/>
            <w:color w:val="275F69"/>
          </w:rPr>
          <w:t>Q89 | MGFA: Emergency respiratory assessment</w:t>
        </w:r>
      </w:hyperlink>
    </w:p>
    <w:p>
      <w:pPr>
        <w:spacing w:after="80"/>
      </w:pPr>
      <w:hyperlink r:id="rId83">
        <w:r>
          <w:rPr>
            <w:rFonts w:ascii="Rubik" w:hAnsi="Rubik"/>
            <w:sz w:val="19"/>
            <w:color w:val="275F69"/>
          </w:rPr>
          <w:t>Q90 | NANOS: Optic neuritis</w:t>
        </w:r>
      </w:hyperlink>
    </w:p>
    <w:p>
      <w:pPr>
        <w:spacing w:after="80"/>
      </w:pPr>
      <w:hyperlink r:id="rId84">
        <w:r>
          <w:rPr>
            <w:rFonts w:ascii="Rubik" w:hAnsi="Rubik"/>
            <w:sz w:val="19"/>
            <w:color w:val="275F69"/>
          </w:rPr>
          <w:t>Q92 | NANOS: NAION prognosis and risks</w:t>
        </w:r>
      </w:hyperlink>
    </w:p>
    <w:p>
      <w:pPr>
        <w:spacing w:after="80"/>
      </w:pPr>
      <w:hyperlink r:id="rId85">
        <w:r>
          <w:rPr>
            <w:rFonts w:ascii="Rubik" w:hAnsi="Rubik"/>
            <w:sz w:val="19"/>
            <w:color w:val="275F69"/>
          </w:rPr>
          <w:t>Q93, Q94 | Mollan et al.: IIH consensus guidance</w:t>
        </w:r>
      </w:hyperlink>
    </w:p>
    <w:p>
      <w:pPr>
        <w:spacing w:after="80"/>
      </w:pPr>
      <w:hyperlink r:id="rId86">
        <w:r>
          <w:rPr>
            <w:rFonts w:ascii="Rubik" w:hAnsi="Rubik"/>
            <w:sz w:val="19"/>
            <w:color w:val="275F69"/>
          </w:rPr>
          <w:t>Q93 | NANOS: IIH and visual monitoring</w:t>
        </w:r>
      </w:hyperlink>
    </w:p>
    <w:p>
      <w:pPr>
        <w:spacing w:after="80"/>
      </w:pPr>
      <w:hyperlink r:id="rId87">
        <w:r>
          <w:rPr>
            <w:rFonts w:ascii="Rubik" w:hAnsi="Rubik"/>
            <w:sz w:val="19"/>
            <w:color w:val="275F69"/>
          </w:rPr>
          <w:t>Q95 | AAO: Papilloedema and atrophy</w:t>
        </w:r>
      </w:hyperlink>
    </w:p>
    <w:p>
      <w:pPr>
        <w:spacing w:after="80"/>
      </w:pPr>
      <w:hyperlink r:id="rId88">
        <w:r>
          <w:rPr>
            <w:rFonts w:ascii="Rubik" w:hAnsi="Rubik"/>
            <w:sz w:val="19"/>
            <w:color w:val="275F69"/>
          </w:rPr>
          <w:t>Q96 | EUGOGO: Graves orbitopathy guideline</w:t>
        </w:r>
      </w:hyperlink>
    </w:p>
    <w:p>
      <w:pPr>
        <w:spacing w:after="80"/>
      </w:pPr>
      <w:hyperlink r:id="rId89">
        <w:r>
          <w:rPr>
            <w:rFonts w:ascii="Rubik" w:hAnsi="Rubik"/>
            <w:sz w:val="19"/>
            <w:color w:val="275F69"/>
          </w:rPr>
          <w:t>Q96, Q97 | ATA/ETA: Thyroid eye disease consensus</w:t>
        </w:r>
      </w:hyperlink>
    </w:p>
    <w:p>
      <w:pPr>
        <w:spacing w:after="80"/>
      </w:pPr>
      <w:hyperlink r:id="rId90">
        <w:r>
          <w:rPr>
            <w:rFonts w:ascii="Rubik" w:hAnsi="Rubik"/>
            <w:sz w:val="19"/>
            <w:color w:val="275F69"/>
          </w:rPr>
          <w:t>Q98, Q99 | AAPOS: Tear-duct obstruction</w:t>
        </w:r>
      </w:hyperlink>
    </w:p>
    <w:p>
      <w:pPr>
        <w:spacing w:after="80"/>
      </w:pPr>
      <w:hyperlink r:id="rId91">
        <w:r>
          <w:rPr>
            <w:rFonts w:ascii="Rubik" w:hAnsi="Rubik"/>
            <w:sz w:val="19"/>
            <w:color w:val="275F69"/>
          </w:rPr>
          <w:t>Q100 | AAO: Chalazion treatment</w:t>
        </w:r>
      </w:hyperlink>
    </w:p>
    <w:p>
      <w:pPr>
        <w:spacing w:after="80"/>
      </w:pPr>
      <w:hyperlink r:id="rId92">
        <w:r>
          <w:rPr>
            <w:rFonts w:ascii="Rubik" w:hAnsi="Rubik"/>
            <w:sz w:val="19"/>
            <w:color w:val="275F69"/>
          </w:rPr>
          <w:t>Q101 | AAO: Canaliculitis</w:t>
        </w:r>
      </w:hyperlink>
    </w:p>
    <w:p>
      <w:pPr>
        <w:spacing w:after="80"/>
      </w:pPr>
      <w:hyperlink r:id="rId93">
        <w:r>
          <w:rPr>
            <w:rFonts w:ascii="Rubik" w:hAnsi="Rubik"/>
            <w:sz w:val="19"/>
            <w:color w:val="275F69"/>
          </w:rPr>
          <w:t>Q102 | AAO: Eyelid basal cell carcinoma</w:t>
        </w:r>
      </w:hyperlink>
    </w:p>
    <w:p>
      <w:pPr>
        <w:spacing w:after="80"/>
      </w:pPr>
      <w:hyperlink r:id="rId94">
        <w:r>
          <w:rPr>
            <w:rFonts w:ascii="Rubik" w:hAnsi="Rubik"/>
            <w:sz w:val="19"/>
            <w:color w:val="275F69"/>
          </w:rPr>
          <w:t>Q103 | PEDIG: Amblyopia treatment at ages 7-17</w:t>
        </w:r>
      </w:hyperlink>
    </w:p>
    <w:p>
      <w:pPr>
        <w:spacing w:after="80"/>
      </w:pPr>
      <w:hyperlink r:id="rId95">
        <w:r>
          <w:rPr>
            <w:rFonts w:ascii="Rubik" w:hAnsi="Rubik"/>
            <w:sz w:val="19"/>
            <w:color w:val="275F69"/>
          </w:rPr>
          <w:t>Q103, Q104 | AAO: Amblyopia Preferred Practice Pattern</w:t>
        </w:r>
      </w:hyperlink>
    </w:p>
    <w:p>
      <w:pPr>
        <w:spacing w:after="80"/>
      </w:pPr>
      <w:hyperlink r:id="rId96">
        <w:r>
          <w:rPr>
            <w:rFonts w:ascii="Rubik" w:hAnsi="Rubik"/>
            <w:sz w:val="19"/>
            <w:color w:val="275F69"/>
          </w:rPr>
          <w:t>Q105 | AAPOS: Accommodative esotropia</w:t>
        </w:r>
      </w:hyperlink>
    </w:p>
    <w:p>
      <w:pPr>
        <w:spacing w:after="80"/>
      </w:pPr>
      <w:hyperlink r:id="rId97">
        <w:r>
          <w:rPr>
            <w:rFonts w:ascii="Rubik" w:hAnsi="Rubik"/>
            <w:sz w:val="19"/>
            <w:color w:val="275F69"/>
          </w:rPr>
          <w:t>Q105 | AAO: Esotropia and exotropia guidance</w:t>
        </w:r>
      </w:hyperlink>
    </w:p>
    <w:p>
      <w:pPr>
        <w:spacing w:after="80"/>
      </w:pPr>
      <w:hyperlink r:id="rId98">
        <w:r>
          <w:rPr>
            <w:rFonts w:ascii="Rubik" w:hAnsi="Rubik"/>
            <w:sz w:val="19"/>
            <w:color w:val="275F69"/>
          </w:rPr>
          <w:t>Q106 | AAO: Orbital floor fractures</w:t>
        </w:r>
      </w:hyperlink>
    </w:p>
    <w:p>
      <w:pPr>
        <w:spacing w:after="80"/>
      </w:pPr>
      <w:hyperlink r:id="rId99">
        <w:r>
          <w:rPr>
            <w:rFonts w:ascii="Rubik" w:hAnsi="Rubik"/>
            <w:sz w:val="19"/>
            <w:color w:val="275F69"/>
          </w:rPr>
          <w:t>Q106 | AAO: Oculocardiac reflex</w:t>
        </w:r>
      </w:hyperlink>
    </w:p>
    <w:p>
      <w:pPr>
        <w:spacing w:after="80"/>
      </w:pPr>
      <w:hyperlink r:id="rId100">
        <w:r>
          <w:rPr>
            <w:rFonts w:ascii="Rubik" w:hAnsi="Rubik"/>
            <w:sz w:val="19"/>
            <w:color w:val="275F69"/>
          </w:rPr>
          <w:t>Q107 | CDC: Sickle trait and post-hyphaema glaucoma</w:t>
        </w:r>
      </w:hyperlink>
    </w:p>
    <w:p>
      <w:pPr>
        <w:spacing w:after="80"/>
      </w:pPr>
      <w:hyperlink r:id="rId101">
        <w:r>
          <w:rPr>
            <w:rFonts w:ascii="Rubik" w:hAnsi="Rubik"/>
            <w:sz w:val="19"/>
            <w:color w:val="275F69"/>
          </w:rPr>
          <w:t>Q107, Q118 | AAO: Hyphaema</w:t>
        </w:r>
      </w:hyperlink>
    </w:p>
    <w:p>
      <w:pPr>
        <w:spacing w:after="80"/>
      </w:pPr>
      <w:hyperlink r:id="rId102">
        <w:r>
          <w:rPr>
            <w:rFonts w:ascii="Rubik" w:hAnsi="Rubik"/>
            <w:sz w:val="19"/>
            <w:color w:val="275F69"/>
          </w:rPr>
          <w:t>Q108 | AAO: Traumatic glaucoma</w:t>
        </w:r>
      </w:hyperlink>
    </w:p>
    <w:p>
      <w:pPr>
        <w:spacing w:after="80"/>
      </w:pPr>
      <w:hyperlink r:id="rId103">
        <w:r>
          <w:rPr>
            <w:rFonts w:ascii="Rubik" w:hAnsi="Rubik"/>
            <w:sz w:val="19"/>
            <w:color w:val="275F69"/>
          </w:rPr>
          <w:t>Q109 | Iowa EyeRounds: Commotio retinae</w:t>
        </w:r>
      </w:hyperlink>
    </w:p>
    <w:p>
      <w:pPr>
        <w:spacing w:after="80"/>
      </w:pPr>
      <w:hyperlink r:id="rId104">
        <w:r>
          <w:rPr>
            <w:rFonts w:ascii="Rubik" w:hAnsi="Rubik"/>
            <w:sz w:val="19"/>
            <w:color w:val="275F69"/>
          </w:rPr>
          <w:t>Q110 | AAO: Traumatic optic neuropathy</w:t>
        </w:r>
      </w:hyperlink>
    </w:p>
    <w:p>
      <w:pPr>
        <w:spacing w:after="80"/>
      </w:pPr>
      <w:hyperlink r:id="rId105">
        <w:r>
          <w:rPr>
            <w:rFonts w:ascii="Rubik" w:hAnsi="Rubik"/>
            <w:sz w:val="19"/>
            <w:color w:val="275F69"/>
          </w:rPr>
          <w:t>Q111 | AAO: Penetrating and perforating injuries</w:t>
        </w:r>
      </w:hyperlink>
    </w:p>
    <w:p>
      <w:pPr>
        <w:spacing w:after="80"/>
      </w:pPr>
      <w:hyperlink r:id="rId106">
        <w:r>
          <w:rPr>
            <w:rFonts w:ascii="Rubik" w:hAnsi="Rubik"/>
            <w:sz w:val="19"/>
            <w:color w:val="275F69"/>
          </w:rPr>
          <w:t>Q111 | AAO: Corneal perforation and a plugged wound</w:t>
        </w:r>
      </w:hyperlink>
    </w:p>
    <w:p>
      <w:pPr>
        <w:spacing w:after="80"/>
      </w:pPr>
      <w:hyperlink r:id="rId107">
        <w:r>
          <w:rPr>
            <w:rFonts w:ascii="Rubik" w:hAnsi="Rubik"/>
            <w:sz w:val="19"/>
            <w:color w:val="275F69"/>
          </w:rPr>
          <w:t>Q112 | Dua et al.: Chemical injury assessment</w:t>
        </w:r>
      </w:hyperlink>
    </w:p>
    <w:p>
      <w:pPr>
        <w:spacing w:after="80"/>
      </w:pPr>
      <w:hyperlink r:id="rId108">
        <w:r>
          <w:rPr>
            <w:rFonts w:ascii="Rubik" w:hAnsi="Rubik"/>
            <w:sz w:val="19"/>
            <w:color w:val="275F69"/>
          </w:rPr>
          <w:t>Q113 | AAO: Sympathetic ophthalmia</w:t>
        </w:r>
      </w:hyperlink>
    </w:p>
    <w:p>
      <w:pPr>
        <w:spacing w:after="80"/>
      </w:pPr>
      <w:hyperlink r:id="rId109">
        <w:r>
          <w:rPr>
            <w:rFonts w:ascii="Rubik" w:hAnsi="Rubik"/>
            <w:sz w:val="19"/>
            <w:color w:val="275F69"/>
          </w:rPr>
          <w:t>Q114 | AAO: Functional visual loss</w:t>
        </w:r>
      </w:hyperlink>
    </w:p>
    <w:p>
      <w:pPr>
        <w:spacing w:after="80"/>
      </w:pPr>
      <w:hyperlink r:id="rId110">
        <w:r>
          <w:rPr>
            <w:rFonts w:ascii="Rubik" w:hAnsi="Rubik"/>
            <w:sz w:val="19"/>
            <w:color w:val="275F69"/>
          </w:rPr>
          <w:t>Q115 | NEI: Low vision and rehabilitation</w:t>
        </w:r>
      </w:hyperlink>
    </w:p>
    <w:p>
      <w:pPr>
        <w:spacing w:after="80"/>
      </w:pPr>
      <w:hyperlink r:id="rId111">
        <w:r>
          <w:rPr>
            <w:rFonts w:ascii="Rubik" w:hAnsi="Rubik"/>
            <w:sz w:val="19"/>
            <w:color w:val="275F69"/>
          </w:rPr>
          <w:t>Q116 | AAO: Subconjunctival haemorrhage</w:t>
        </w:r>
      </w:hyperlink>
    </w:p>
    <w:p>
      <w:pPr>
        <w:spacing w:after="80"/>
      </w:pPr>
      <w:hyperlink r:id="rId112">
        <w:r>
          <w:rPr>
            <w:rFonts w:ascii="Rubik" w:hAnsi="Rubik"/>
            <w:sz w:val="19"/>
            <w:color w:val="275F69"/>
          </w:rPr>
          <w:t>Q117 | Okamoto et al.: Refraction during glycaemic control</w:t>
        </w:r>
      </w:hyperlink>
    </w:p>
    <w:p>
      <w:pPr>
        <w:spacing w:after="80"/>
      </w:pPr>
      <w:hyperlink r:id="rId113">
        <w:r>
          <w:rPr>
            <w:rFonts w:ascii="Rubik" w:hAnsi="Rubik"/>
            <w:sz w:val="19"/>
            <w:color w:val="275F69"/>
          </w:rPr>
          <w:t>Q119 | Cataracts and afferent pupil responses</w:t>
        </w:r>
      </w:hyperlink>
    </w:p>
    <w:p>
      <w:pPr>
        <w:spacing w:after="80"/>
      </w:pPr>
      <w:hyperlink r:id="rId114">
        <w:r>
          <w:rPr>
            <w:rFonts w:ascii="Rubik" w:hAnsi="Rubik"/>
            <w:sz w:val="19"/>
            <w:color w:val="275F69"/>
          </w:rPr>
          <w:t>Q120 | NHS GIRFT: Cataract perioperative comorbidities</w:t>
        </w:r>
      </w:hyperlink>
    </w:p>
    <w:sectPr w:rsidR="00FC693F" w:rsidRPr="0006063C" w:rsidSect="00034616">
      <w:headerReference w:type="default" r:id="rId9"/>
      <w:footerReference w:type="default" r:id="rId10"/>
      <w:pgSz w:w="11909" w:h="16834"/>
      <w:pgMar w:top="835" w:right="1080" w:bottom="835" w:left="1080"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pPr>
    <w:r>
      <w:rPr>
        <w:rFonts w:ascii="Rubik" w:hAnsi="Rubik" w:eastAsia="Rubik"/>
        <w:color w:val="59666A"/>
        <w:sz w:val="16"/>
      </w:rPr>
      <w:t>Zhong Han | Acuity Team</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Rubik" w:hAnsi="Rubik" w:eastAsia="Rubik"/>
        <w:color w:val="275F69"/>
        <w:sz w:val="16"/>
      </w:rPr>
      <w:t>LKC OPHSOC / CLINICAL M3-M5 / ADDITIONAL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Rubik" w:hAnsi="Rubik"/>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9" w:lineRule="auto"/>
      <w:outlineLvl w:val="0"/>
    </w:pPr>
    <w:rPr>
      <w:rFonts w:asciiTheme="majorHAnsi" w:eastAsiaTheme="majorEastAsia" w:hAnsiTheme="majorHAnsi" w:cstheme="majorBidi" w:ascii="Rubik" w:hAnsi="Rubik"/>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Rubik" w:hAnsi="Rubik"/>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Rubik" w:hAnsi="Rubik"/>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hyperlink" Target="https://eyewiki.aao.org/Fungal_Keratitis" TargetMode="External"/><Relationship Id="rId23" Type="http://schemas.openxmlformats.org/officeDocument/2006/relationships/hyperlink" Target="https://eyewiki.aao.org/Bacterial_Keratitis" TargetMode="External"/><Relationship Id="rId24" Type="http://schemas.openxmlformats.org/officeDocument/2006/relationships/hyperlink" Target="https://eyewiki.aao.org/Acanthamoeba_Keratitis" TargetMode="External"/><Relationship Id="rId25" Type="http://schemas.openxmlformats.org/officeDocument/2006/relationships/hyperlink" Target="https://eyewiki.aao.org/Herpes_Simplex_Virus_Stromal_Keratitis_and_Endotheliitis" TargetMode="External"/><Relationship Id="rId26" Type="http://schemas.openxmlformats.org/officeDocument/2006/relationships/hyperlink" Target="https://eyewiki.aao.org/Herpes_Simplex_Virus_Keratitis" TargetMode="External"/><Relationship Id="rId27" Type="http://schemas.openxmlformats.org/officeDocument/2006/relationships/hyperlink" Target="https://eyewiki.aao.org/NEUROTROPHIC_KERATITIS" TargetMode="External"/><Relationship Id="rId28" Type="http://schemas.openxmlformats.org/officeDocument/2006/relationships/hyperlink" Target="https://eyewiki.aao.org/Corneal_Collagen_Cross-Linking" TargetMode="External"/><Relationship Id="rId29" Type="http://schemas.openxmlformats.org/officeDocument/2006/relationships/hyperlink" Target="https://eyewiki.aao.org/Recurrent_Corneal_Erosion" TargetMode="External"/><Relationship Id="rId30" Type="http://schemas.openxmlformats.org/officeDocument/2006/relationships/hyperlink" Target="https://www.cdc.gov/std/treatment-guidelines/gonorrhea-adults.htm" TargetMode="External"/><Relationship Id="rId31" Type="http://schemas.openxmlformats.org/officeDocument/2006/relationships/hyperlink" Target="https://eyewiki.aao.org/Vernal_Keratoconjunctivitis" TargetMode="External"/><Relationship Id="rId32" Type="http://schemas.openxmlformats.org/officeDocument/2006/relationships/hyperlink" Target="https://www.cdc.gov/std/treatment-guidelines/chlamydia.htm" TargetMode="External"/><Relationship Id="rId33" Type="http://schemas.openxmlformats.org/officeDocument/2006/relationships/hyperlink" Target="https://eyewiki.aao.org/Conjunctivitis" TargetMode="External"/><Relationship Id="rId34" Type="http://schemas.openxmlformats.org/officeDocument/2006/relationships/hyperlink" Target="https://eyewiki.aao.org/Acute_Anterior_Uveitis" TargetMode="External"/><Relationship Id="rId35" Type="http://schemas.openxmlformats.org/officeDocument/2006/relationships/hyperlink" Target="https://eyewiki.aao.org/HLA-B27_associated_acute_anterior_uveitis" TargetMode="External"/><Relationship Id="rId36" Type="http://schemas.openxmlformats.org/officeDocument/2006/relationships/hyperlink" Target="https://www.nice.org.uk/guidance/ng65/chapter/Recommendations" TargetMode="External"/><Relationship Id="rId37" Type="http://schemas.openxmlformats.org/officeDocument/2006/relationships/hyperlink" Target="https://eyewiki.aao.org/Herpes_simplex_uveitis" TargetMode="External"/><Relationship Id="rId38" Type="http://schemas.openxmlformats.org/officeDocument/2006/relationships/hyperlink" Target="https://eyewiki.aao.org/Steroid-Induced_Glaucoma" TargetMode="External"/><Relationship Id="rId39" Type="http://schemas.openxmlformats.org/officeDocument/2006/relationships/hyperlink" Target="https://eyewiki.aao.org/Uveitic_Glaucoma" TargetMode="External"/><Relationship Id="rId40" Type="http://schemas.openxmlformats.org/officeDocument/2006/relationships/hyperlink" Target="https://eyewiki.aao.org/Scleritis" TargetMode="External"/><Relationship Id="rId41" Type="http://schemas.openxmlformats.org/officeDocument/2006/relationships/hyperlink" Target="https://eyewiki.aao.org/Standard_Automated_Perimetry" TargetMode="External"/><Relationship Id="rId42" Type="http://schemas.openxmlformats.org/officeDocument/2006/relationships/hyperlink" Target="https://www.nice.org.uk/guidance/ng81/chapter/Recommendations" TargetMode="External"/><Relationship Id="rId43" Type="http://schemas.openxmlformats.org/officeDocument/2006/relationships/hyperlink" Target="https://eyewiki.aao.org/Normal_Tension_Glaucoma" TargetMode="External"/><Relationship Id="rId44" Type="http://schemas.openxmlformats.org/officeDocument/2006/relationships/hyperlink" Target="https://eyewiki.aao.org/Primary_vs._Secondary_Angle_Closure_Glaucoma" TargetMode="External"/><Relationship Id="rId45" Type="http://schemas.openxmlformats.org/officeDocument/2006/relationships/hyperlink" Target="https://eyewiki.aao.org/Gonioscopy" TargetMode="External"/><Relationship Id="rId46" Type="http://schemas.openxmlformats.org/officeDocument/2006/relationships/hyperlink" Target="https://eyewiki.aao.org/Laser_Peripheral_Iridotomy" TargetMode="External"/><Relationship Id="rId47" Type="http://schemas.openxmlformats.org/officeDocument/2006/relationships/hyperlink" Target="https://www.rcophth.ac.uk/wp-content/uploads/2026/06/Management-of-Angle-Closure-Glaucoma.pdf" TargetMode="External"/><Relationship Id="rId48" Type="http://schemas.openxmlformats.org/officeDocument/2006/relationships/hyperlink" Target="https://pubmed.ncbi.nlm.nih.gov/31030780/" TargetMode="External"/><Relationship Id="rId49" Type="http://schemas.openxmlformats.org/officeDocument/2006/relationships/hyperlink" Target="https://www.nice.org.uk/guidance/ng77/chapter/recommendations" TargetMode="External"/><Relationship Id="rId50" Type="http://schemas.openxmlformats.org/officeDocument/2006/relationships/hyperlink" Target="https://eyewiki.aao.org/Intraoperative_Floppy_Iris_Syndrome_and_Management_of_Small_Pupils" TargetMode="External"/><Relationship Id="rId51" Type="http://schemas.openxmlformats.org/officeDocument/2006/relationships/hyperlink" Target="https://www.nice.org.uk/guidance/ng242/chapter/Recommendations" TargetMode="External"/><Relationship Id="rId52" Type="http://schemas.openxmlformats.org/officeDocument/2006/relationships/hyperlink" Target="https://www.rcophth.ac.uk/guidance-resources/post-operative-macular-oedema-pmo/" TargetMode="External"/><Relationship Id="rId53" Type="http://schemas.openxmlformats.org/officeDocument/2006/relationships/hyperlink" Target="https://eyewiki.org/Pseudophakic_Cystoid_Macular_Edema_%28Irvine-Gass_Syndrome%29" TargetMode="External"/><Relationship Id="rId54" Type="http://schemas.openxmlformats.org/officeDocument/2006/relationships/hyperlink" Target="https://eyewiki.aao.org/Cataract_Surgery_in_Pseudoexfoliation_Syndrome" TargetMode="External"/><Relationship Id="rId55" Type="http://schemas.openxmlformats.org/officeDocument/2006/relationships/hyperlink" Target="https://www.aaojournal.org/article/S0161-6420(24)00784-X/fulltext" TargetMode="External"/><Relationship Id="rId56" Type="http://schemas.openxmlformats.org/officeDocument/2006/relationships/hyperlink" Target="https://diabetesjournals.org/care/article/49/Supplement_1/S261/163919/12-Retinopathy-Neuropathy-and-Foot-Care-Standards" TargetMode="External"/><Relationship Id="rId57" Type="http://schemas.openxmlformats.org/officeDocument/2006/relationships/hyperlink" Target="https://eyewiki.aao.org/Retinal_Detachment" TargetMode="External"/><Relationship Id="rId58" Type="http://schemas.openxmlformats.org/officeDocument/2006/relationships/hyperlink" Target="https://www.rcophth.ac.uk/wp-content/uploads/2015/07/Retinal-Vein-Occlusion-Guidelines-2022.pdf" TargetMode="External"/><Relationship Id="rId59" Type="http://schemas.openxmlformats.org/officeDocument/2006/relationships/hyperlink" Target="https://pmc.ncbi.nlm.nih.gov/articles/PMC9046155/" TargetMode="External"/><Relationship Id="rId60" Type="http://schemas.openxmlformats.org/officeDocument/2006/relationships/hyperlink" Target="https://www.aaojournal.org/article/S0161-6420(24)00788-7/fulltext" TargetMode="External"/><Relationship Id="rId61" Type="http://schemas.openxmlformats.org/officeDocument/2006/relationships/hyperlink" Target="https://eyewiki.aao.org/Ocular_Ischemic_Syndrome" TargetMode="External"/><Relationship Id="rId62" Type="http://schemas.openxmlformats.org/officeDocument/2006/relationships/hyperlink" Target="https://www.nei.nih.gov/eye-health-information/clinical-trials/age-related-eye-disease-studies-aredsareds2/about-areds-and-areds2" TargetMode="External"/><Relationship Id="rId63" Type="http://schemas.openxmlformats.org/officeDocument/2006/relationships/hyperlink" Target="https://www.nice.org.uk/guidance/ng82/chapter/Recommendations" TargetMode="External"/><Relationship Id="rId64" Type="http://schemas.openxmlformats.org/officeDocument/2006/relationships/hyperlink" Target="https://eyewiki.aao.org/Central_Serous_Chorioretinopathy" TargetMode="External"/><Relationship Id="rId65" Type="http://schemas.openxmlformats.org/officeDocument/2006/relationships/hyperlink" Target="https://www.asrs.org/content/documents/fact-sheet-12-lp-epiretinal-membranes-2020_1-asrs.pdf" TargetMode="External"/><Relationship Id="rId66" Type="http://schemas.openxmlformats.org/officeDocument/2006/relationships/hyperlink" Target="https://www.asrs.org/patients/retinal-diseases/4/macular-hole" TargetMode="External"/><Relationship Id="rId67" Type="http://schemas.openxmlformats.org/officeDocument/2006/relationships/hyperlink" Target="https://eyewiki.aao.org/Vitreomacular_Traction_Syndrome" TargetMode="External"/><Relationship Id="rId68" Type="http://schemas.openxmlformats.org/officeDocument/2006/relationships/hyperlink" Target="https://curriculum.rcophth.ac.uk/2018/12/ophthalmic-safety-alert-use-of-nitrous-oxide-when-there-is-gas-in-an-operated-eye/" TargetMode="External"/><Relationship Id="rId69" Type="http://schemas.openxmlformats.org/officeDocument/2006/relationships/hyperlink" Target="https://www.aaojournal.org/article/S0161-6420(24)00787-5/fulltext" TargetMode="External"/><Relationship Id="rId70" Type="http://schemas.openxmlformats.org/officeDocument/2006/relationships/hyperlink" Target="https://www.aao.org/education/clinical-statement/revised-recommendations-on-screening-chloroquine-h" TargetMode="External"/><Relationship Id="rId71" Type="http://schemas.openxmlformats.org/officeDocument/2006/relationships/hyperlink" Target="https://eyewiki.aao.org/Vitreous_Hemorrhage" TargetMode="External"/><Relationship Id="rId72" Type="http://schemas.openxmlformats.org/officeDocument/2006/relationships/hyperlink" Target="https://eyewiki.aao.org/Diabetic_Macular_Ischemia" TargetMode="External"/><Relationship Id="rId73" Type="http://schemas.openxmlformats.org/officeDocument/2006/relationships/hyperlink" Target="https://eyewiki.aao.org/INO" TargetMode="External"/><Relationship Id="rId74" Type="http://schemas.openxmlformats.org/officeDocument/2006/relationships/hyperlink" Target="https://eyewiki.aao.org/Cranial_Nerve_4_Palsy" TargetMode="External"/><Relationship Id="rId75" Type="http://schemas.openxmlformats.org/officeDocument/2006/relationships/hyperlink" Target="https://eyewiki.aao.org/Hypotropia_in_Thyroid_Eye_Disease" TargetMode="External"/><Relationship Id="rId76" Type="http://schemas.openxmlformats.org/officeDocument/2006/relationships/hyperlink" Target="https://eyewiki.aao.org/Brown_syndrome" TargetMode="External"/><Relationship Id="rId77" Type="http://schemas.openxmlformats.org/officeDocument/2006/relationships/hyperlink" Target="https://eyewiki.aao.org/Junctional_Scotoma_and_Junctional_Scotoma_of_Traquair" TargetMode="External"/><Relationship Id="rId78" Type="http://schemas.openxmlformats.org/officeDocument/2006/relationships/hyperlink" Target="https://eyewiki.aao.org/Compressive_Visual_Field_Defects" TargetMode="External"/><Relationship Id="rId79" Type="http://schemas.openxmlformats.org/officeDocument/2006/relationships/hyperlink" Target="https://eyewiki.aao.org/Adie_Pupil" TargetMode="External"/><Relationship Id="rId80" Type="http://schemas.openxmlformats.org/officeDocument/2006/relationships/hyperlink" Target="https://eyewiki.aao.org/Horner_Syndrome" TargetMode="External"/><Relationship Id="rId81" Type="http://schemas.openxmlformats.org/officeDocument/2006/relationships/hyperlink" Target="https://eyewiki.aao.org/Seronegative_Myasthenia_Gravis" TargetMode="External"/><Relationship Id="rId82" Type="http://schemas.openxmlformats.org/officeDocument/2006/relationships/hyperlink" Target="https://myasthenia.org/understanding-mg/learn-more-about-mg-treatments/mg-brochures/emergency-management-for-first-responders/" TargetMode="External"/><Relationship Id="rId83" Type="http://schemas.openxmlformats.org/officeDocument/2006/relationships/hyperlink" Target="https://www.nanosweb.org/files/public/OpticNeuritis_large.pdf" TargetMode="External"/><Relationship Id="rId84" Type="http://schemas.openxmlformats.org/officeDocument/2006/relationships/hyperlink" Target="https://www.nanosweb.org/naion/" TargetMode="External"/><Relationship Id="rId85" Type="http://schemas.openxmlformats.org/officeDocument/2006/relationships/hyperlink" Target="https://pmc.ncbi.nlm.nih.gov/articles/PMC6166610/" TargetMode="External"/><Relationship Id="rId86" Type="http://schemas.openxmlformats.org/officeDocument/2006/relationships/hyperlink" Target="https://www.nanosweb.org/i4a/pages/index.cfm?pageid=4169" TargetMode="External"/><Relationship Id="rId87" Type="http://schemas.openxmlformats.org/officeDocument/2006/relationships/hyperlink" Target="https://eyewiki.aao.org/Papilledema" TargetMode="External"/><Relationship Id="rId88" Type="http://schemas.openxmlformats.org/officeDocument/2006/relationships/hyperlink" Target="https://academic.oup.com/ejendo/article/185/4/G43/6654384" TargetMode="External"/><Relationship Id="rId89" Type="http://schemas.openxmlformats.org/officeDocument/2006/relationships/hyperlink" Target="https://pmc.ncbi.nlm.nih.gov/articles/PMC9807259/" TargetMode="External"/><Relationship Id="rId90" Type="http://schemas.openxmlformats.org/officeDocument/2006/relationships/hyperlink" Target="https://www.aapos.org/glossary/nasolacrimal-duct-obstruction" TargetMode="External"/><Relationship Id="rId91" Type="http://schemas.openxmlformats.org/officeDocument/2006/relationships/hyperlink" Target="https://eyewiki.aao.org/Chalazion" TargetMode="External"/><Relationship Id="rId92" Type="http://schemas.openxmlformats.org/officeDocument/2006/relationships/hyperlink" Target="https://eyewiki.aao.org/Canaliculitis" TargetMode="External"/><Relationship Id="rId93" Type="http://schemas.openxmlformats.org/officeDocument/2006/relationships/hyperlink" Target="https://eyewiki.aao.org/Basal_Cell_Carcinoma" TargetMode="External"/><Relationship Id="rId94" Type="http://schemas.openxmlformats.org/officeDocument/2006/relationships/hyperlink" Target="https://pubmed.ncbi.nlm.nih.gov/15824215/" TargetMode="External"/><Relationship Id="rId95" Type="http://schemas.openxmlformats.org/officeDocument/2006/relationships/hyperlink" Target="https://pmc.ncbi.nlm.nih.gov/articles/PMC10701408/" TargetMode="External"/><Relationship Id="rId96" Type="http://schemas.openxmlformats.org/officeDocument/2006/relationships/hyperlink" Target="https://www.aapos.org/glossary/accommodative-esotropia" TargetMode="External"/><Relationship Id="rId97" Type="http://schemas.openxmlformats.org/officeDocument/2006/relationships/hyperlink" Target="https://www.aaojournal.org/article/S0161-6420%2822%2900864-8/fulltext" TargetMode="External"/><Relationship Id="rId98" Type="http://schemas.openxmlformats.org/officeDocument/2006/relationships/hyperlink" Target="https://eyewiki.org/Orbital_Floor_Fractures" TargetMode="External"/><Relationship Id="rId99" Type="http://schemas.openxmlformats.org/officeDocument/2006/relationships/hyperlink" Target="https://eyewiki.org/Oculocardiac_Reflex" TargetMode="External"/><Relationship Id="rId100" Type="http://schemas.openxmlformats.org/officeDocument/2006/relationships/hyperlink" Target="https://www.cdc.gov/sickle-cell/media/files/FS_Glaucoma_PROV.pdf" TargetMode="External"/><Relationship Id="rId101" Type="http://schemas.openxmlformats.org/officeDocument/2006/relationships/hyperlink" Target="https://eyewiki.org/Hyphema" TargetMode="External"/><Relationship Id="rId102" Type="http://schemas.openxmlformats.org/officeDocument/2006/relationships/hyperlink" Target="https://eyewiki.org/Traumatic_Glaucoma" TargetMode="External"/><Relationship Id="rId103" Type="http://schemas.openxmlformats.org/officeDocument/2006/relationships/hyperlink" Target="https://webeye.ophth.uiowa.edu/eyeforum/cases/309-Commotio-Retinae.pdf" TargetMode="External"/><Relationship Id="rId104" Type="http://schemas.openxmlformats.org/officeDocument/2006/relationships/hyperlink" Target="https://eyewiki.org/Traumatic_Optic_Neuropathy" TargetMode="External"/><Relationship Id="rId105" Type="http://schemas.openxmlformats.org/officeDocument/2006/relationships/hyperlink" Target="https://eyewiki.org/Ocular_Penetrating_and_Perforating_Injuries" TargetMode="External"/><Relationship Id="rId106" Type="http://schemas.openxmlformats.org/officeDocument/2006/relationships/hyperlink" Target="https://eyewiki.org/Management_of_Descemetocele_and_Corneal_Perforation" TargetMode="External"/><Relationship Id="rId107" Type="http://schemas.openxmlformats.org/officeDocument/2006/relationships/hyperlink" Target="https://pmc.ncbi.nlm.nih.gov/articles/PMC7784957/" TargetMode="External"/><Relationship Id="rId108" Type="http://schemas.openxmlformats.org/officeDocument/2006/relationships/hyperlink" Target="https://eyewiki.org/Sympathetic_Ophthalmia" TargetMode="External"/><Relationship Id="rId109" Type="http://schemas.openxmlformats.org/officeDocument/2006/relationships/hyperlink" Target="https://eyewiki.org/Functional_Visual_Loss" TargetMode="External"/><Relationship Id="rId110" Type="http://schemas.openxmlformats.org/officeDocument/2006/relationships/hyperlink" Target="https://www.nei.nih.gov/eye-health-information/eye-conditions-and-diseases/low-vision" TargetMode="External"/><Relationship Id="rId111" Type="http://schemas.openxmlformats.org/officeDocument/2006/relationships/hyperlink" Target="https://eyewiki.org/Subconjunctival_Hemorrhage" TargetMode="External"/><Relationship Id="rId112" Type="http://schemas.openxmlformats.org/officeDocument/2006/relationships/hyperlink" Target="https://pubmed.ncbi.nlm.nih.gov/11004091/" TargetMode="External"/><Relationship Id="rId113" Type="http://schemas.openxmlformats.org/officeDocument/2006/relationships/hyperlink" Target="https://pubmed.ncbi.nlm.nih.gov/2248346/" TargetMode="External"/><Relationship Id="rId114" Type="http://schemas.openxmlformats.org/officeDocument/2006/relationships/hyperlink" Target="https://gettingitrightfirsttime.co.uk/wp-content/uploads/2023/12/Guide-4-Perioperative-management-of-patients-with-medical-comorbidities-FINAL-Updated-November-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Clinical Ophthalmology Cases</dc:title>
  <dc:subject/>
  <dc:creator>Zhong Han | LKC OphSoc</dc:creator>
  <cp:keywords/>
  <dc:description>generated by python-docx</dc:description>
  <cp:lastModifiedBy/>
  <cp:revision>1</cp:revision>
  <dcterms:created xsi:type="dcterms:W3CDTF">2013-12-23T23:15:00Z</dcterms:created>
  <dcterms:modified xsi:type="dcterms:W3CDTF">2013-12-23T23:15:00Z</dcterms:modified>
  <cp:category/>
</cp:coreProperties>
</file>