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C38" w:rsidRDefault="001B5C38" w:rsidP="004F52D8">
      <w:pPr>
        <w:spacing w:line="240" w:lineRule="auto"/>
        <w:jc w:val="right"/>
        <w:rPr>
          <w:rStyle w:val="apple-style-span"/>
          <w:rFonts w:ascii="Times" w:hAnsi="Times" w:cs="Times New Roman"/>
          <w:b/>
          <w:color w:val="000000"/>
          <w:sz w:val="24"/>
        </w:rPr>
      </w:pP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Introduction</w:t>
      </w:r>
    </w:p>
    <w:p w:rsidR="00140EFB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Background on cellular aging and calorie restriction (TOR)</w:t>
      </w:r>
    </w:p>
    <w:p w:rsidR="001B5C38" w:rsidRDefault="00140EFB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Role of Mitochondria in CR and cellular aging</w:t>
      </w:r>
    </w:p>
    <w:p w:rsidR="002006F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CR and ROS</w:t>
      </w:r>
      <w:r w:rsidR="0028488B">
        <w:rPr>
          <w:rStyle w:val="apple-style-span"/>
          <w:rFonts w:ascii="Times" w:hAnsi="Times" w:cs="Times New Roman"/>
          <w:b w:val="0"/>
          <w:color w:val="000000"/>
          <w:sz w:val="24"/>
        </w:rPr>
        <w:t xml:space="preserve"> (H2O2 and superoxide)</w:t>
      </w:r>
    </w:p>
    <w:p w:rsidR="001B5C38" w:rsidRDefault="002006F8" w:rsidP="002006F8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See bio233 reading assignment</w:t>
      </w:r>
      <w:r w:rsidR="0028488B">
        <w:rPr>
          <w:rStyle w:val="apple-style-span"/>
          <w:rFonts w:ascii="Times" w:hAnsi="Times" w:cs="Times New Roman"/>
          <w:b w:val="0"/>
          <w:color w:val="000000"/>
          <w:sz w:val="24"/>
        </w:rPr>
        <w:t xml:space="preserve"> 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Ecoli as cellular aging model, its signficantce on CR mechanims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Material and Methods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Ecoli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M9 buffer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Life span measured by CFU</w:t>
      </w: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Results</w:t>
      </w:r>
    </w:p>
    <w:p w:rsidR="00EE7E91" w:rsidRDefault="00EE7E91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CR extended CLS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Flow cytomer comparisoin of CR and nonCR E coli</w:t>
      </w:r>
    </w:p>
    <w:p w:rsidR="001B5C38" w:rsidRDefault="001B5C38" w:rsidP="001B5C38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</w:p>
    <w:p w:rsidR="00140EFB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Discussion</w:t>
      </w:r>
    </w:p>
    <w:p w:rsidR="00140EFB" w:rsidRDefault="00140EFB" w:rsidP="00140EFB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Rapamycin</w:t>
      </w:r>
    </w:p>
    <w:p w:rsidR="00140EFB" w:rsidRDefault="00140EFB" w:rsidP="00140EFB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Mitochondira role on CR and aging</w:t>
      </w:r>
    </w:p>
    <w:p w:rsidR="001B5C38" w:rsidRDefault="001B5C38" w:rsidP="00140EFB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</w:p>
    <w:p w:rsidR="00EE7E91" w:rsidRDefault="00EE7E91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Figures and Tables</w:t>
      </w:r>
    </w:p>
    <w:p w:rsidR="00B442B2" w:rsidRDefault="00B442B2" w:rsidP="00EE7E91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 xml:space="preserve">Fig 1, 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1A comparison of E coli and yeast as models of cellular aging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1B, role of mitochondria and TOR on cellular aging</w:t>
      </w:r>
    </w:p>
    <w:p w:rsidR="00B442B2" w:rsidRDefault="00B442B2" w:rsidP="00EE7E91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List of known aging genes in yeast and their E coli orthologs by BLAST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TOR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SIR2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Sch9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 xml:space="preserve">MSN2/4 ? </w:t>
      </w:r>
    </w:p>
    <w:p w:rsidR="00B442B2" w:rsidRDefault="00B442B2" w:rsidP="00B442B2">
      <w:pPr>
        <w:pStyle w:val="Heading3"/>
        <w:rPr>
          <w:rStyle w:val="apple-style-span"/>
          <w:rFonts w:ascii="Times" w:hAnsi="Times" w:cs="Times New Roman"/>
          <w:b w:val="0"/>
          <w:color w:val="000000"/>
          <w:sz w:val="24"/>
        </w:rPr>
      </w:pPr>
    </w:p>
    <w:p w:rsidR="00B442B2" w:rsidRDefault="00B442B2" w:rsidP="00EE7E91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Fig 2, suvival cuves and CR effect</w:t>
      </w:r>
    </w:p>
    <w:p w:rsidR="00B442B2" w:rsidRDefault="001F70C4" w:rsidP="00EE7E91">
      <w:pPr>
        <w:pStyle w:val="Heading2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Fig x, conclusion diagram??</w:t>
      </w: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Refrences</w:t>
      </w: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Acknowleges</w:t>
      </w: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</w:p>
    <w:p w:rsidR="001B5C38" w:rsidRDefault="001B5C38" w:rsidP="001B5C38">
      <w:pPr>
        <w:pStyle w:val="Heading1"/>
        <w:rPr>
          <w:rStyle w:val="apple-style-span"/>
          <w:rFonts w:ascii="Times" w:hAnsi="Times" w:cs="Times New Roman"/>
          <w:b w:val="0"/>
          <w:color w:val="000000"/>
          <w:sz w:val="24"/>
        </w:rPr>
      </w:pPr>
      <w:r>
        <w:rPr>
          <w:rStyle w:val="apple-style-span"/>
          <w:rFonts w:ascii="Times" w:hAnsi="Times" w:cs="Times New Roman"/>
          <w:b w:val="0"/>
          <w:color w:val="000000"/>
          <w:sz w:val="24"/>
        </w:rPr>
        <w:t>abstact</w:t>
      </w:r>
    </w:p>
    <w:p w:rsidR="004F52D8" w:rsidRPr="00B64CAC" w:rsidRDefault="008F5AF3" w:rsidP="004F52D8">
      <w:pPr>
        <w:spacing w:line="240" w:lineRule="auto"/>
        <w:jc w:val="center"/>
        <w:rPr>
          <w:rStyle w:val="apple-style-span"/>
        </w:rPr>
      </w:pPr>
      <w:r w:rsidRPr="00B64CAC">
        <w:rPr>
          <w:rStyle w:val="apple-style-span"/>
          <w:rFonts w:ascii="Times" w:hAnsi="Times" w:cs="Times New Roman"/>
          <w:b/>
          <w:color w:val="000000"/>
          <w:sz w:val="24"/>
        </w:rPr>
        <w:t>Lifespan extension by calorie restriction in E. coli cells</w:t>
      </w:r>
    </w:p>
    <w:p w:rsidR="008F5AF3" w:rsidRPr="00B64CAC" w:rsidRDefault="008F5AF3" w:rsidP="004F52D8">
      <w:pPr>
        <w:spacing w:line="240" w:lineRule="auto"/>
        <w:jc w:val="center"/>
        <w:rPr>
          <w:rStyle w:val="apple-style-span"/>
        </w:rPr>
      </w:pPr>
      <w:r w:rsidRPr="00B64CAC">
        <w:rPr>
          <w:rStyle w:val="apple-style-span"/>
          <w:rFonts w:ascii="Times" w:hAnsi="Times"/>
          <w:sz w:val="24"/>
        </w:rPr>
        <w:t>Morgan Maite, Hong Qin</w:t>
      </w:r>
    </w:p>
    <w:p w:rsidR="004F52D8" w:rsidRPr="00B64CAC" w:rsidRDefault="004F52D8" w:rsidP="004F52D8">
      <w:pPr>
        <w:spacing w:line="240" w:lineRule="auto"/>
        <w:jc w:val="center"/>
        <w:rPr>
          <w:rStyle w:val="apple-style-span"/>
        </w:rPr>
      </w:pPr>
    </w:p>
    <w:p w:rsidR="00940B4C" w:rsidRPr="00B64CAC" w:rsidRDefault="008F5AF3" w:rsidP="001F7D1B">
      <w:pPr>
        <w:spacing w:line="240" w:lineRule="auto"/>
        <w:jc w:val="both"/>
        <w:rPr>
          <w:rStyle w:val="apple-style-span"/>
        </w:rPr>
      </w:pPr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Calorie restriction (CR) </w:t>
      </w:r>
      <w:r w:rsidR="00722E2F" w:rsidRPr="00B64CAC">
        <w:rPr>
          <w:rStyle w:val="apple-style-span"/>
          <w:rFonts w:ascii="Times" w:hAnsi="Times" w:cs="Times New Roman"/>
          <w:color w:val="000000"/>
          <w:sz w:val="24"/>
        </w:rPr>
        <w:t>is an effective method for life</w:t>
      </w:r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span extension in eukaryotes. TOR mediated nutrient sensing pathway and mitochondria play key roles in the lifespan extension effect of CR in eukaryotes. E. coli is a </w:t>
      </w:r>
      <w:r w:rsidR="00940B4C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prokaryotic </w:t>
      </w:r>
      <w:r w:rsidRPr="00B64CAC">
        <w:rPr>
          <w:rStyle w:val="apple-style-span"/>
          <w:rFonts w:ascii="Times" w:hAnsi="Times" w:cs="Times New Roman"/>
          <w:color w:val="000000"/>
          <w:sz w:val="24"/>
        </w:rPr>
        <w:t xml:space="preserve">bacterium without mitochondria, and no otholog for TOR has been found in E. coli. </w:t>
      </w:r>
      <w:r w:rsidR="00F55F70" w:rsidRPr="00B64CAC">
        <w:rPr>
          <w:rStyle w:val="apple-style-span"/>
          <w:rFonts w:ascii="Times" w:hAnsi="Times" w:cs="Times New Roman"/>
          <w:color w:val="000000"/>
          <w:sz w:val="24"/>
        </w:rPr>
        <w:t>Here, we investigated whether CR can extend the lifespan of E. coli cells</w:t>
      </w:r>
      <w:r w:rsidR="005C5626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. </w:t>
      </w:r>
      <w:r w:rsidR="00940B4C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We </w:t>
      </w:r>
      <w:r w:rsidR="00940B4C" w:rsidRPr="00B64CAC">
        <w:rPr>
          <w:rFonts w:ascii="Times" w:hAnsi="Times" w:cs="Geneva"/>
          <w:color w:val="000000"/>
          <w:sz w:val="24"/>
          <w:szCs w:val="20"/>
        </w:rPr>
        <w:t xml:space="preserve">found that E. coli grown in low concentration of glucose live longer than those grown in higher concentration of glucose. </w:t>
      </w:r>
      <w:r w:rsidR="000A6EFA" w:rsidRPr="00B64CAC">
        <w:rPr>
          <w:rFonts w:ascii="Times" w:hAnsi="Times" w:cs="Geneva"/>
          <w:color w:val="000000"/>
          <w:sz w:val="24"/>
          <w:szCs w:val="20"/>
        </w:rPr>
        <w:t xml:space="preserve"> </w:t>
      </w:r>
      <w:r w:rsidR="00B64CAC" w:rsidRPr="00B64CAC">
        <w:rPr>
          <w:rFonts w:ascii="Times" w:hAnsi="Times" w:cs="Geneva"/>
          <w:color w:val="000000"/>
          <w:sz w:val="24"/>
          <w:szCs w:val="20"/>
        </w:rPr>
        <w:t xml:space="preserve">We also studied the lifespan of E. coli cells treated with osmolarity shock and rapamycin. Rapamycin is an antibiotics that targets TOR complex in eukartyotic cells. </w:t>
      </w:r>
      <w:r w:rsidR="005C5626" w:rsidRPr="00B64CAC">
        <w:rPr>
          <w:rStyle w:val="apple-style-span"/>
          <w:rFonts w:ascii="Times" w:hAnsi="Times" w:cs="Times New Roman"/>
          <w:color w:val="000000"/>
          <w:sz w:val="24"/>
        </w:rPr>
        <w:t xml:space="preserve">Our study can address whether TOR-independent pathways can also play a role in lifespan extension effect of CR, and whether </w:t>
      </w:r>
      <w:r w:rsidR="007A04AE" w:rsidRPr="00B64CAC">
        <w:rPr>
          <w:rStyle w:val="apple-style-span"/>
          <w:rFonts w:ascii="Times" w:hAnsi="Times" w:cs="Times New Roman"/>
          <w:color w:val="000000"/>
          <w:sz w:val="24"/>
        </w:rPr>
        <w:t>mitochondria is indeed an essential factor of CR.</w:t>
      </w:r>
    </w:p>
    <w:p w:rsidR="00940B4C" w:rsidRPr="00B64CAC" w:rsidRDefault="00940B4C" w:rsidP="001F7D1B">
      <w:pPr>
        <w:spacing w:line="240" w:lineRule="auto"/>
        <w:jc w:val="both"/>
        <w:rPr>
          <w:rStyle w:val="apple-style-span"/>
        </w:rPr>
      </w:pPr>
    </w:p>
    <w:p w:rsidR="00914B38" w:rsidRPr="00B64CAC" w:rsidRDefault="00914B38" w:rsidP="001F7D1B">
      <w:pPr>
        <w:spacing w:line="240" w:lineRule="auto"/>
        <w:jc w:val="both"/>
        <w:rPr>
          <w:rStyle w:val="apple-style-span"/>
        </w:rPr>
      </w:pPr>
    </w:p>
    <w:p w:rsidR="00F55F70" w:rsidRPr="00B64CAC" w:rsidRDefault="00914B38" w:rsidP="00940B4C">
      <w:pPr>
        <w:pStyle w:val="NormalWeb"/>
        <w:rPr>
          <w:rStyle w:val="apple-style-span"/>
          <w:rFonts w:asciiTheme="minorHAnsi" w:eastAsiaTheme="minorHAnsi" w:hAnsiTheme="minorHAnsi" w:cstheme="minorBidi"/>
          <w:sz w:val="22"/>
          <w:szCs w:val="22"/>
        </w:rPr>
      </w:pPr>
      <w:r w:rsidRPr="00B64CAC">
        <w:rPr>
          <w:rStyle w:val="apple-style-span"/>
          <w:rFonts w:ascii="Times" w:hAnsi="Times"/>
          <w:color w:val="000000"/>
        </w:rPr>
        <w:t xml:space="preserve">This research was supported by the National Science Foundation under </w:t>
      </w:r>
      <w:bookmarkStart w:id="0" w:name="content"/>
      <w:bookmarkEnd w:id="0"/>
      <w:r w:rsidRPr="00B64CAC">
        <w:rPr>
          <w:rFonts w:ascii="Times" w:hAnsi="Times"/>
        </w:rPr>
        <w:t>Award #1022294 RUI: Testing the network hypothesis of Cellular Aging in Saccharomyces Cerevisiae</w:t>
      </w:r>
      <w:r w:rsidRPr="00B64CAC">
        <w:rPr>
          <w:rFonts w:ascii="Times" w:hAnsi="Times"/>
          <w:b/>
        </w:rPr>
        <w:t xml:space="preserve"> </w:t>
      </w:r>
      <w:r w:rsidRPr="00B64CAC">
        <w:rPr>
          <w:rFonts w:ascii="Times" w:hAnsi="Times"/>
        </w:rPr>
        <w:br/>
      </w:r>
    </w:p>
    <w:p w:rsidR="00273FAB" w:rsidRPr="00B64CAC" w:rsidRDefault="00273FAB">
      <w:pPr>
        <w:rPr>
          <w:rFonts w:ascii="Times" w:hAnsi="Times"/>
          <w:sz w:val="24"/>
        </w:rPr>
      </w:pPr>
    </w:p>
    <w:sectPr w:rsidR="00273FAB" w:rsidRPr="00B64CAC" w:rsidSect="000D41E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val="bestFit" w:percent="384"/>
  <w:doNotTrackMoves/>
  <w:defaultTabStop w:val="720"/>
  <w:characterSpacingControl w:val="doNotCompress"/>
  <w:compat/>
  <w:rsids>
    <w:rsidRoot w:val="001F7D1B"/>
    <w:rsid w:val="000A6EFA"/>
    <w:rsid w:val="000D41EE"/>
    <w:rsid w:val="00140EFB"/>
    <w:rsid w:val="001B5C38"/>
    <w:rsid w:val="001F70C4"/>
    <w:rsid w:val="001F7D1B"/>
    <w:rsid w:val="002006F8"/>
    <w:rsid w:val="00273FAB"/>
    <w:rsid w:val="0028488B"/>
    <w:rsid w:val="00302434"/>
    <w:rsid w:val="004F52D8"/>
    <w:rsid w:val="005C5626"/>
    <w:rsid w:val="00722E2F"/>
    <w:rsid w:val="0077179E"/>
    <w:rsid w:val="007A04AE"/>
    <w:rsid w:val="00832A57"/>
    <w:rsid w:val="008674E4"/>
    <w:rsid w:val="008F5AF3"/>
    <w:rsid w:val="00914B38"/>
    <w:rsid w:val="00940B4C"/>
    <w:rsid w:val="00941051"/>
    <w:rsid w:val="00951BFA"/>
    <w:rsid w:val="009E7363"/>
    <w:rsid w:val="00A429BC"/>
    <w:rsid w:val="00B442B2"/>
    <w:rsid w:val="00B64CAC"/>
    <w:rsid w:val="00EE7E91"/>
    <w:rsid w:val="00F55F70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1B"/>
  </w:style>
  <w:style w:type="paragraph" w:styleId="Heading1">
    <w:name w:val="heading 1"/>
    <w:basedOn w:val="Normal"/>
    <w:next w:val="Normal"/>
    <w:link w:val="Heading1Char"/>
    <w:uiPriority w:val="9"/>
    <w:qFormat/>
    <w:rsid w:val="001B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C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1F7D1B"/>
  </w:style>
  <w:style w:type="paragraph" w:styleId="NormalWeb">
    <w:name w:val="Normal (Web)"/>
    <w:basedOn w:val="Normal"/>
    <w:uiPriority w:val="99"/>
    <w:unhideWhenUsed/>
    <w:rsid w:val="0091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B38"/>
    <w:rPr>
      <w:b/>
      <w:bCs/>
    </w:rPr>
  </w:style>
  <w:style w:type="character" w:customStyle="1" w:styleId="pageheadline">
    <w:name w:val="pageheadline"/>
    <w:basedOn w:val="DefaultParagraphFont"/>
    <w:rsid w:val="00914B38"/>
  </w:style>
  <w:style w:type="paragraph" w:styleId="BalloonText">
    <w:name w:val="Balloon Text"/>
    <w:basedOn w:val="Normal"/>
    <w:link w:val="BalloonTextChar"/>
    <w:uiPriority w:val="99"/>
    <w:semiHidden/>
    <w:unhideWhenUsed/>
    <w:rsid w:val="0091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5C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F7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Maite</dc:creator>
  <cp:lastModifiedBy>Hong Qin</cp:lastModifiedBy>
  <cp:revision>20</cp:revision>
  <dcterms:created xsi:type="dcterms:W3CDTF">2012-02-29T21:36:00Z</dcterms:created>
  <dcterms:modified xsi:type="dcterms:W3CDTF">2012-03-14T20:55:00Z</dcterms:modified>
</cp:coreProperties>
</file>