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6CD" w:rsidRDefault="00B85322">
      <w:pPr>
        <w:rPr>
          <w:rFonts w:ascii="Arial" w:hAnsi="Arial" w:cs="Arial"/>
        </w:rPr>
      </w:pPr>
      <w:r>
        <w:rPr>
          <w:rFonts w:ascii="Arial" w:hAnsi="Arial" w:cs="Arial"/>
        </w:rPr>
        <w:t>#!?What’s the Title – to be decided?!</w:t>
      </w:r>
    </w:p>
    <w:p w:rsidR="002A49F0" w:rsidRDefault="002A49F0">
      <w:pPr>
        <w:rPr>
          <w:rFonts w:ascii="Arial" w:hAnsi="Arial" w:cs="Arial"/>
        </w:rPr>
      </w:pPr>
    </w:p>
    <w:p w:rsidR="00AB16CD" w:rsidRPr="00C70151" w:rsidRDefault="00AB16CD">
      <w:pPr>
        <w:rPr>
          <w:rFonts w:ascii="Arial" w:hAnsi="Arial" w:cs="Arial"/>
        </w:rPr>
      </w:pPr>
    </w:p>
    <w:p w:rsidR="002A49F0" w:rsidRPr="00787349" w:rsidRDefault="002A49F0">
      <w:pPr>
        <w:rPr>
          <w:rFonts w:ascii="Arial" w:hAnsi="Arial" w:cs="Arial"/>
          <w:sz w:val="22"/>
          <w:szCs w:val="22"/>
        </w:rPr>
      </w:pPr>
      <w:r w:rsidRPr="00787349">
        <w:rPr>
          <w:rFonts w:ascii="Arial" w:hAnsi="Arial" w:cs="Arial"/>
          <w:sz w:val="22"/>
          <w:szCs w:val="22"/>
        </w:rPr>
        <w:t>Introduction: Background and objectives of this study and output (Aging Cell 2013)</w:t>
      </w:r>
    </w:p>
    <w:p w:rsidR="002A49F0" w:rsidRPr="00787349" w:rsidRDefault="002A49F0">
      <w:pPr>
        <w:rPr>
          <w:rFonts w:ascii="Arial" w:hAnsi="Arial" w:cs="Arial"/>
          <w:sz w:val="22"/>
          <w:szCs w:val="22"/>
        </w:rPr>
      </w:pPr>
    </w:p>
    <w:p w:rsidR="002A49F0" w:rsidRPr="00787349" w:rsidRDefault="002A49F0">
      <w:pPr>
        <w:rPr>
          <w:rFonts w:ascii="Arial" w:hAnsi="Arial" w:cs="Arial"/>
          <w:sz w:val="22"/>
          <w:szCs w:val="22"/>
        </w:rPr>
      </w:pPr>
      <w:r w:rsidRPr="00787349">
        <w:rPr>
          <w:rFonts w:ascii="Arial" w:hAnsi="Arial" w:cs="Arial"/>
          <w:sz w:val="22"/>
          <w:szCs w:val="22"/>
        </w:rPr>
        <w:t>Methods</w:t>
      </w:r>
    </w:p>
    <w:p w:rsidR="00DA4CAC" w:rsidRPr="00787349" w:rsidRDefault="00DA4CAC">
      <w:pPr>
        <w:rPr>
          <w:rFonts w:ascii="Arial" w:hAnsi="Arial" w:cs="Arial"/>
          <w:sz w:val="22"/>
          <w:szCs w:val="22"/>
        </w:rPr>
      </w:pPr>
      <w:r w:rsidRPr="00787349">
        <w:rPr>
          <w:rFonts w:ascii="Arial" w:hAnsi="Arial" w:cs="Arial"/>
          <w:sz w:val="22"/>
          <w:szCs w:val="22"/>
        </w:rPr>
        <w:t>#The gene set comprises 166 genes that had been used for the</w:t>
      </w:r>
    </w:p>
    <w:p w:rsidR="002A49F0" w:rsidRPr="00787349" w:rsidRDefault="00A06C5B">
      <w:pPr>
        <w:rPr>
          <w:rFonts w:ascii="Arial" w:hAnsi="Arial" w:cs="Arial"/>
          <w:sz w:val="22"/>
          <w:szCs w:val="22"/>
        </w:rPr>
      </w:pPr>
      <w:r>
        <w:rPr>
          <w:rFonts w:ascii="Arial" w:hAnsi="Arial" w:cs="Arial"/>
          <w:sz w:val="22"/>
          <w:szCs w:val="22"/>
        </w:rPr>
        <w:t>#</w:t>
      </w:r>
      <w:r w:rsidR="002A49F0" w:rsidRPr="00787349">
        <w:rPr>
          <w:rFonts w:ascii="Arial" w:hAnsi="Arial" w:cs="Arial"/>
          <w:sz w:val="22"/>
          <w:szCs w:val="22"/>
        </w:rPr>
        <w:t xml:space="preserve">Survival analysis using R </w:t>
      </w:r>
    </w:p>
    <w:p w:rsidR="00C154A2" w:rsidRPr="00787349" w:rsidRDefault="00A06C5B">
      <w:pPr>
        <w:rPr>
          <w:rFonts w:ascii="Arial" w:hAnsi="Arial" w:cs="Arial"/>
          <w:sz w:val="22"/>
          <w:szCs w:val="22"/>
        </w:rPr>
      </w:pPr>
      <w:r>
        <w:rPr>
          <w:rFonts w:ascii="Arial" w:hAnsi="Arial" w:cs="Arial"/>
          <w:sz w:val="22"/>
          <w:szCs w:val="22"/>
        </w:rPr>
        <w:t>#</w:t>
      </w:r>
      <w:r w:rsidR="00C154A2" w:rsidRPr="00787349">
        <w:rPr>
          <w:rFonts w:ascii="Arial" w:hAnsi="Arial" w:cs="Arial"/>
          <w:sz w:val="22"/>
          <w:szCs w:val="22"/>
        </w:rPr>
        <w:t>Network models</w:t>
      </w:r>
    </w:p>
    <w:p w:rsidR="002A49F0" w:rsidRPr="00787349" w:rsidRDefault="002A49F0">
      <w:pPr>
        <w:rPr>
          <w:rFonts w:ascii="Arial" w:hAnsi="Arial" w:cs="Arial"/>
          <w:sz w:val="22"/>
          <w:szCs w:val="22"/>
        </w:rPr>
      </w:pPr>
    </w:p>
    <w:p w:rsidR="002A49F0" w:rsidRPr="00787349" w:rsidRDefault="002A49F0">
      <w:pPr>
        <w:rPr>
          <w:rFonts w:ascii="Arial" w:hAnsi="Arial" w:cs="Arial"/>
          <w:sz w:val="22"/>
          <w:szCs w:val="22"/>
        </w:rPr>
      </w:pPr>
      <w:r w:rsidRPr="00787349">
        <w:rPr>
          <w:rFonts w:ascii="Arial" w:hAnsi="Arial" w:cs="Arial"/>
          <w:sz w:val="22"/>
          <w:szCs w:val="22"/>
        </w:rPr>
        <w:t>Results</w:t>
      </w:r>
    </w:p>
    <w:p w:rsidR="00A06C5B" w:rsidRDefault="00A06C5B" w:rsidP="002A49F0">
      <w:pPr>
        <w:rPr>
          <w:rFonts w:ascii="Arial" w:hAnsi="Arial" w:cs="Arial"/>
          <w:sz w:val="22"/>
          <w:szCs w:val="22"/>
        </w:rPr>
      </w:pPr>
    </w:p>
    <w:p w:rsidR="002A49F0" w:rsidRPr="00787349" w:rsidRDefault="002A49F0" w:rsidP="002A49F0">
      <w:pPr>
        <w:rPr>
          <w:rFonts w:ascii="Arial" w:hAnsi="Arial" w:cs="Arial"/>
          <w:sz w:val="22"/>
          <w:szCs w:val="22"/>
        </w:rPr>
      </w:pPr>
      <w:r w:rsidRPr="00787349">
        <w:rPr>
          <w:rFonts w:ascii="Arial" w:hAnsi="Arial" w:cs="Arial"/>
          <w:sz w:val="22"/>
          <w:szCs w:val="22"/>
        </w:rPr>
        <w:t>Gene clustering based on the phenotypic inferences to DR?</w:t>
      </w:r>
    </w:p>
    <w:p w:rsidR="00B73288" w:rsidRPr="00787349" w:rsidRDefault="00B73288" w:rsidP="002A49F0">
      <w:pPr>
        <w:rPr>
          <w:rFonts w:ascii="Arial" w:hAnsi="Arial" w:cs="Arial"/>
          <w:sz w:val="22"/>
          <w:szCs w:val="22"/>
        </w:rPr>
      </w:pPr>
      <w:r w:rsidRPr="00787349">
        <w:rPr>
          <w:rFonts w:ascii="Arial" w:hAnsi="Arial" w:cs="Arial"/>
          <w:sz w:val="22"/>
          <w:szCs w:val="22"/>
        </w:rPr>
        <w:t>&gt;Kaplan-Meler plots (AC13 paper) focuses on the survival function S(t) --- the probability that a subject survive longer than time t.</w:t>
      </w:r>
    </w:p>
    <w:p w:rsidR="00870585" w:rsidRPr="00787349" w:rsidRDefault="00B73288" w:rsidP="002A49F0">
      <w:pPr>
        <w:rPr>
          <w:rFonts w:ascii="Arial" w:hAnsi="Arial" w:cs="Arial"/>
          <w:sz w:val="22"/>
          <w:szCs w:val="22"/>
        </w:rPr>
      </w:pPr>
      <w:r w:rsidRPr="00787349">
        <w:rPr>
          <w:rFonts w:ascii="Arial" w:hAnsi="Arial" w:cs="Arial"/>
          <w:sz w:val="22"/>
          <w:szCs w:val="22"/>
        </w:rPr>
        <w:t>&gt;The flexsurv package usually requires a life table</w:t>
      </w:r>
    </w:p>
    <w:p w:rsidR="002A49F0" w:rsidRPr="00787349" w:rsidRDefault="002A49F0">
      <w:pPr>
        <w:rPr>
          <w:rFonts w:ascii="Arial" w:hAnsi="Arial" w:cs="Arial"/>
          <w:sz w:val="22"/>
          <w:szCs w:val="22"/>
        </w:rPr>
      </w:pPr>
    </w:p>
    <w:p w:rsidR="002B1750" w:rsidRDefault="002B1750">
      <w:pPr>
        <w:rPr>
          <w:rFonts w:ascii="Arial" w:hAnsi="Arial" w:cs="Arial"/>
          <w:sz w:val="22"/>
          <w:szCs w:val="22"/>
        </w:rPr>
      </w:pPr>
      <w:r w:rsidRPr="00787349">
        <w:rPr>
          <w:rFonts w:ascii="Arial" w:hAnsi="Arial" w:cs="Arial"/>
          <w:sz w:val="22"/>
          <w:szCs w:val="22"/>
        </w:rPr>
        <w:t>##</w:t>
      </w:r>
      <w:r w:rsidR="00AB16CD">
        <w:rPr>
          <w:rFonts w:ascii="Arial" w:hAnsi="Arial" w:cs="Arial"/>
          <w:sz w:val="22"/>
          <w:szCs w:val="22"/>
        </w:rPr>
        <w:t>##Step1: Find out the  d</w:t>
      </w:r>
      <w:r w:rsidRPr="00787349">
        <w:rPr>
          <w:rFonts w:ascii="Arial" w:hAnsi="Arial" w:cs="Arial"/>
          <w:sz w:val="22"/>
          <w:szCs w:val="22"/>
        </w:rPr>
        <w:t xml:space="preserve">istribution of genes from the AC13 set in the </w:t>
      </w:r>
      <w:r w:rsidRPr="00787349">
        <w:rPr>
          <w:rFonts w:ascii="Arial" w:hAnsi="Arial" w:cs="Arial"/>
          <w:i/>
          <w:sz w:val="22"/>
          <w:szCs w:val="22"/>
        </w:rPr>
        <w:t>S. cerevisiae</w:t>
      </w:r>
      <w:r w:rsidRPr="00787349">
        <w:rPr>
          <w:rFonts w:ascii="Arial" w:hAnsi="Arial" w:cs="Arial"/>
          <w:sz w:val="22"/>
          <w:szCs w:val="22"/>
        </w:rPr>
        <w:t xml:space="preserve"> chromosomes</w:t>
      </w:r>
      <w:r w:rsidR="00AB16CD">
        <w:rPr>
          <w:rFonts w:ascii="Arial" w:hAnsi="Arial" w:cs="Arial"/>
          <w:sz w:val="22"/>
          <w:szCs w:val="22"/>
        </w:rPr>
        <w:t>; source --- NCBI.</w:t>
      </w:r>
    </w:p>
    <w:p w:rsidR="00AB16CD" w:rsidRPr="00787349" w:rsidRDefault="00AB16CD">
      <w:pPr>
        <w:rPr>
          <w:rFonts w:ascii="Arial" w:hAnsi="Arial" w:cs="Arial"/>
          <w:sz w:val="22"/>
          <w:szCs w:val="22"/>
        </w:rPr>
      </w:pPr>
    </w:p>
    <w:p w:rsidR="00870585" w:rsidRPr="00787349" w:rsidRDefault="00870585">
      <w:pPr>
        <w:rPr>
          <w:rFonts w:ascii="Arial" w:hAnsi="Arial" w:cs="Arial"/>
          <w:sz w:val="22"/>
          <w:szCs w:val="22"/>
        </w:rPr>
      </w:pPr>
      <w:r w:rsidRPr="00787349">
        <w:rPr>
          <w:rFonts w:ascii="Arial" w:hAnsi="Arial" w:cs="Arial"/>
          <w:b/>
          <w:sz w:val="22"/>
          <w:szCs w:val="22"/>
        </w:rPr>
        <w:t>Table 1</w:t>
      </w:r>
      <w:r w:rsidR="00966FED" w:rsidRPr="00787349">
        <w:rPr>
          <w:rFonts w:ascii="Arial" w:hAnsi="Arial" w:cs="Arial"/>
          <w:sz w:val="22"/>
          <w:szCs w:val="22"/>
        </w:rPr>
        <w:t>. Distribution of gene numbers in the AC13 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528"/>
        <w:gridCol w:w="528"/>
        <w:gridCol w:w="528"/>
        <w:gridCol w:w="528"/>
        <w:gridCol w:w="528"/>
        <w:gridCol w:w="528"/>
        <w:gridCol w:w="528"/>
        <w:gridCol w:w="528"/>
        <w:gridCol w:w="528"/>
        <w:gridCol w:w="528"/>
        <w:gridCol w:w="528"/>
        <w:gridCol w:w="528"/>
        <w:gridCol w:w="528"/>
        <w:gridCol w:w="528"/>
        <w:gridCol w:w="528"/>
        <w:gridCol w:w="528"/>
        <w:gridCol w:w="528"/>
      </w:tblGrid>
      <w:tr w:rsidR="00DA4CAC" w:rsidRPr="00DA4CAC" w:rsidTr="00DA4CAC">
        <w:trPr>
          <w:jc w:val="center"/>
        </w:trPr>
        <w:tc>
          <w:tcPr>
            <w:tcW w:w="0" w:type="auto"/>
            <w:tcBorders>
              <w:top w:val="single" w:sz="8" w:space="0" w:color="auto"/>
              <w:bottom w:val="single" w:sz="8" w:space="0" w:color="auto"/>
            </w:tcBorders>
          </w:tcPr>
          <w:p w:rsidR="00870585" w:rsidRPr="00DA4CAC" w:rsidRDefault="00870585">
            <w:pPr>
              <w:rPr>
                <w:rFonts w:ascii="Arial" w:hAnsi="Arial" w:cs="Arial"/>
                <w:sz w:val="16"/>
                <w:szCs w:val="16"/>
              </w:rPr>
            </w:pPr>
            <w:r w:rsidRPr="00DA4CAC">
              <w:rPr>
                <w:rFonts w:ascii="Arial" w:hAnsi="Arial" w:cs="Arial"/>
                <w:sz w:val="16"/>
                <w:szCs w:val="16"/>
              </w:rPr>
              <w:t>Chr</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2</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3</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4</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5</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6</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7</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8</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9</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10</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11</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12</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13</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14</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15</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16</w:t>
            </w:r>
          </w:p>
        </w:tc>
        <w:tc>
          <w:tcPr>
            <w:tcW w:w="0" w:type="auto"/>
            <w:tcBorders>
              <w:top w:val="single" w:sz="8" w:space="0" w:color="auto"/>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MT</w:t>
            </w:r>
          </w:p>
        </w:tc>
      </w:tr>
      <w:tr w:rsidR="00DA4CAC" w:rsidRPr="00DA4CAC" w:rsidTr="00DA4CAC">
        <w:trPr>
          <w:jc w:val="center"/>
        </w:trPr>
        <w:tc>
          <w:tcPr>
            <w:tcW w:w="0" w:type="auto"/>
            <w:tcBorders>
              <w:top w:val="single" w:sz="8" w:space="0" w:color="auto"/>
            </w:tcBorders>
          </w:tcPr>
          <w:p w:rsidR="00DA4CAC" w:rsidRPr="00DA4CAC" w:rsidRDefault="00DA4CAC" w:rsidP="00DA4CAC">
            <w:pPr>
              <w:rPr>
                <w:rFonts w:ascii="Arial" w:hAnsi="Arial" w:cs="Arial"/>
                <w:sz w:val="16"/>
                <w:szCs w:val="16"/>
                <w:vertAlign w:val="superscript"/>
              </w:rPr>
            </w:pPr>
            <w:r w:rsidRPr="00DA4CAC">
              <w:rPr>
                <w:rFonts w:ascii="Arial" w:hAnsi="Arial" w:cs="Arial"/>
                <w:sz w:val="16"/>
                <w:szCs w:val="16"/>
              </w:rPr>
              <w:t>L</w:t>
            </w:r>
            <w:r w:rsidRPr="00DA4CAC">
              <w:rPr>
                <w:rFonts w:ascii="Arial" w:hAnsi="Arial" w:cs="Arial"/>
                <w:sz w:val="16"/>
                <w:szCs w:val="16"/>
                <w:vertAlign w:val="superscript"/>
              </w:rPr>
              <w:t>1</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0.23</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0.81</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0.32</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1.53</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0.58</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0.27</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1.09</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0.56</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0.44</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0.75</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0.67</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1.08</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0.92</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0.78</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1.09</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0.95</w:t>
            </w:r>
          </w:p>
        </w:tc>
        <w:tc>
          <w:tcPr>
            <w:tcW w:w="0" w:type="auto"/>
            <w:tcBorders>
              <w:top w:val="single" w:sz="8" w:space="0" w:color="auto"/>
            </w:tcBorders>
          </w:tcPr>
          <w:p w:rsidR="00DA4CAC" w:rsidRPr="00DA4CAC" w:rsidRDefault="00DA4CAC">
            <w:pPr>
              <w:rPr>
                <w:rFonts w:ascii="Arial" w:hAnsi="Arial" w:cs="Arial"/>
                <w:sz w:val="16"/>
                <w:szCs w:val="16"/>
              </w:rPr>
            </w:pPr>
            <w:r w:rsidRPr="00DA4CAC">
              <w:rPr>
                <w:rFonts w:ascii="Arial" w:hAnsi="Arial" w:cs="Arial"/>
                <w:sz w:val="16"/>
                <w:szCs w:val="16"/>
              </w:rPr>
              <w:t>0.09</w:t>
            </w:r>
          </w:p>
        </w:tc>
      </w:tr>
      <w:tr w:rsidR="00DA4CAC" w:rsidRPr="00DA4CAC" w:rsidTr="00DA4CAC">
        <w:trPr>
          <w:jc w:val="center"/>
        </w:trPr>
        <w:tc>
          <w:tcPr>
            <w:tcW w:w="0" w:type="auto"/>
            <w:tcBorders>
              <w:bottom w:val="single" w:sz="8" w:space="0" w:color="auto"/>
            </w:tcBorders>
          </w:tcPr>
          <w:p w:rsidR="00870585" w:rsidRPr="00DA4CAC" w:rsidRDefault="00DA4CAC">
            <w:pPr>
              <w:rPr>
                <w:rFonts w:ascii="Arial" w:hAnsi="Arial" w:cs="Arial"/>
                <w:sz w:val="16"/>
                <w:szCs w:val="16"/>
                <w:vertAlign w:val="superscript"/>
              </w:rPr>
            </w:pPr>
            <w:r w:rsidRPr="00DA4CAC">
              <w:rPr>
                <w:rFonts w:ascii="Arial" w:hAnsi="Arial" w:cs="Arial"/>
                <w:sz w:val="16"/>
                <w:szCs w:val="16"/>
              </w:rPr>
              <w:t>N</w:t>
            </w:r>
            <w:r w:rsidRPr="00DA4CAC">
              <w:rPr>
                <w:rFonts w:ascii="Arial" w:hAnsi="Arial" w:cs="Arial"/>
                <w:sz w:val="16"/>
                <w:szCs w:val="16"/>
                <w:vertAlign w:val="superscript"/>
              </w:rPr>
              <w:t>2</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0</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10</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24</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9</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3</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21</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6</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7</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5</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12</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17</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18</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10</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12</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11</w:t>
            </w:r>
          </w:p>
        </w:tc>
        <w:tc>
          <w:tcPr>
            <w:tcW w:w="0" w:type="auto"/>
            <w:tcBorders>
              <w:bottom w:val="single" w:sz="8" w:space="0" w:color="auto"/>
            </w:tcBorders>
          </w:tcPr>
          <w:p w:rsidR="00870585" w:rsidRPr="00DA4CAC" w:rsidRDefault="00966FED">
            <w:pPr>
              <w:rPr>
                <w:rFonts w:ascii="Arial" w:hAnsi="Arial" w:cs="Arial"/>
                <w:sz w:val="16"/>
                <w:szCs w:val="16"/>
              </w:rPr>
            </w:pPr>
            <w:r w:rsidRPr="00DA4CAC">
              <w:rPr>
                <w:rFonts w:ascii="Arial" w:hAnsi="Arial" w:cs="Arial"/>
                <w:sz w:val="16"/>
                <w:szCs w:val="16"/>
              </w:rPr>
              <w:t>0</w:t>
            </w:r>
          </w:p>
        </w:tc>
      </w:tr>
    </w:tbl>
    <w:p w:rsidR="00870585" w:rsidRPr="00787349" w:rsidRDefault="00DA4CAC">
      <w:pPr>
        <w:rPr>
          <w:rFonts w:ascii="Arial" w:hAnsi="Arial" w:cs="Arial"/>
          <w:sz w:val="22"/>
          <w:szCs w:val="22"/>
        </w:rPr>
      </w:pPr>
      <w:r w:rsidRPr="003862CF">
        <w:rPr>
          <w:rFonts w:ascii="Arial" w:hAnsi="Arial" w:cs="Arial"/>
          <w:sz w:val="22"/>
          <w:szCs w:val="22"/>
          <w:vertAlign w:val="superscript"/>
        </w:rPr>
        <w:t>1</w:t>
      </w:r>
      <w:r w:rsidR="003862CF">
        <w:rPr>
          <w:rFonts w:ascii="Arial" w:hAnsi="Arial" w:cs="Arial"/>
          <w:sz w:val="22"/>
          <w:szCs w:val="22"/>
        </w:rPr>
        <w:t xml:space="preserve">Chromosome lengths (in million bp’s); </w:t>
      </w:r>
      <w:r w:rsidR="003862CF" w:rsidRPr="003862CF">
        <w:rPr>
          <w:rFonts w:ascii="Arial" w:hAnsi="Arial" w:cs="Arial"/>
          <w:sz w:val="22"/>
          <w:szCs w:val="22"/>
          <w:vertAlign w:val="superscript"/>
        </w:rPr>
        <w:t>2</w:t>
      </w:r>
      <w:r w:rsidR="003862CF">
        <w:rPr>
          <w:rFonts w:ascii="Arial" w:hAnsi="Arial" w:cs="Arial"/>
          <w:sz w:val="22"/>
          <w:szCs w:val="22"/>
        </w:rPr>
        <w:t>Gene numbers</w:t>
      </w:r>
      <w:r w:rsidRPr="00787349">
        <w:rPr>
          <w:rFonts w:ascii="Arial" w:hAnsi="Arial" w:cs="Arial"/>
          <w:sz w:val="22"/>
          <w:szCs w:val="22"/>
        </w:rPr>
        <w:t xml:space="preserve"> from the AC13 set.</w:t>
      </w:r>
    </w:p>
    <w:p w:rsidR="00DA4CAC" w:rsidRDefault="00DA4CAC">
      <w:pPr>
        <w:rPr>
          <w:rFonts w:ascii="Arial" w:hAnsi="Arial" w:cs="Arial"/>
          <w:sz w:val="22"/>
          <w:szCs w:val="22"/>
        </w:rPr>
      </w:pPr>
    </w:p>
    <w:p w:rsidR="003862CF" w:rsidRPr="003862CF" w:rsidRDefault="003862CF">
      <w:pPr>
        <w:rPr>
          <w:rFonts w:ascii="Arial" w:hAnsi="Arial" w:cs="Arial"/>
          <w:sz w:val="22"/>
          <w:szCs w:val="22"/>
        </w:rPr>
      </w:pPr>
      <w:r>
        <w:rPr>
          <w:rFonts w:ascii="Arial" w:hAnsi="Arial" w:cs="Arial"/>
          <w:sz w:val="22"/>
          <w:szCs w:val="22"/>
        </w:rPr>
        <w:t xml:space="preserve">Using the chromosome lengths (Table 1) the karyotype of the </w:t>
      </w:r>
      <w:r>
        <w:rPr>
          <w:rFonts w:ascii="Arial" w:hAnsi="Arial" w:cs="Arial"/>
          <w:i/>
          <w:sz w:val="22"/>
          <w:szCs w:val="22"/>
        </w:rPr>
        <w:t>S. cerevisiae</w:t>
      </w:r>
      <w:r>
        <w:rPr>
          <w:rFonts w:ascii="Arial" w:hAnsi="Arial" w:cs="Arial"/>
          <w:sz w:val="22"/>
          <w:szCs w:val="22"/>
        </w:rPr>
        <w:t xml:space="preserve"> genome</w:t>
      </w:r>
      <w:r w:rsidR="00A06C5B">
        <w:rPr>
          <w:rFonts w:ascii="Arial" w:hAnsi="Arial" w:cs="Arial"/>
          <w:sz w:val="22"/>
          <w:szCs w:val="22"/>
        </w:rPr>
        <w:t xml:space="preserve"> with 16 chromosomes (c1-c16) and the mitochondrion (mt)</w:t>
      </w:r>
      <w:r>
        <w:rPr>
          <w:rFonts w:ascii="Arial" w:hAnsi="Arial" w:cs="Arial"/>
          <w:sz w:val="22"/>
          <w:szCs w:val="22"/>
        </w:rPr>
        <w:t xml:space="preserve"> is shown in Figure 1.</w:t>
      </w:r>
      <w:r w:rsidR="00A06C5B">
        <w:rPr>
          <w:rFonts w:ascii="Arial" w:hAnsi="Arial" w:cs="Arial"/>
          <w:sz w:val="22"/>
          <w:szCs w:val="22"/>
        </w:rPr>
        <w:t xml:space="preserve"> </w:t>
      </w:r>
    </w:p>
    <w:p w:rsidR="003862CF" w:rsidRDefault="00AB16CD" w:rsidP="00AB16CD">
      <w:pPr>
        <w:jc w:val="center"/>
        <w:rPr>
          <w:rFonts w:ascii="Arial" w:hAnsi="Arial" w:cs="Arial"/>
          <w:sz w:val="22"/>
          <w:szCs w:val="22"/>
        </w:rPr>
      </w:pPr>
      <w:r>
        <w:rPr>
          <w:rFonts w:ascii="Arial" w:hAnsi="Arial" w:cs="Arial"/>
          <w:noProof/>
          <w:sz w:val="22"/>
          <w:szCs w:val="22"/>
        </w:rPr>
        <w:drawing>
          <wp:inline distT="0" distB="0" distL="0" distR="0">
            <wp:extent cx="3048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13.karyotype.png"/>
                    <pic:cNvPicPr/>
                  </pic:nvPicPr>
                  <pic:blipFill>
                    <a:blip r:embed="rId7">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rsidR="00AB16CD" w:rsidRPr="00AB16CD" w:rsidRDefault="00AB16CD">
      <w:pPr>
        <w:rPr>
          <w:rFonts w:ascii="Arial" w:hAnsi="Arial" w:cs="Arial"/>
          <w:sz w:val="22"/>
          <w:szCs w:val="22"/>
        </w:rPr>
      </w:pPr>
      <w:r>
        <w:rPr>
          <w:rFonts w:ascii="Arial" w:hAnsi="Arial" w:cs="Arial"/>
          <w:sz w:val="22"/>
          <w:szCs w:val="22"/>
        </w:rPr>
        <w:t xml:space="preserve">Figure 1. Karyotype of </w:t>
      </w:r>
      <w:r>
        <w:rPr>
          <w:rFonts w:ascii="Arial" w:hAnsi="Arial" w:cs="Arial"/>
          <w:i/>
          <w:sz w:val="22"/>
          <w:szCs w:val="22"/>
        </w:rPr>
        <w:t>S. cerevisiae</w:t>
      </w:r>
      <w:r>
        <w:rPr>
          <w:rFonts w:ascii="Arial" w:hAnsi="Arial" w:cs="Arial"/>
          <w:sz w:val="22"/>
          <w:szCs w:val="22"/>
        </w:rPr>
        <w:t>; length-labels in 0.1m bp’s, the letter c stands for chromosome and mt for mitochondrion.</w:t>
      </w:r>
    </w:p>
    <w:p w:rsidR="003862CF" w:rsidRPr="00787349" w:rsidRDefault="003862CF">
      <w:pPr>
        <w:rPr>
          <w:rFonts w:ascii="Arial" w:hAnsi="Arial" w:cs="Arial"/>
          <w:sz w:val="22"/>
          <w:szCs w:val="22"/>
        </w:rPr>
      </w:pPr>
    </w:p>
    <w:p w:rsidR="00AB16CD" w:rsidRDefault="00AB16CD">
      <w:pPr>
        <w:rPr>
          <w:rFonts w:ascii="Arial" w:hAnsi="Arial" w:cs="Arial"/>
          <w:sz w:val="22"/>
          <w:szCs w:val="22"/>
        </w:rPr>
      </w:pPr>
      <w:r>
        <w:rPr>
          <w:rFonts w:ascii="Arial" w:hAnsi="Arial" w:cs="Arial"/>
          <w:sz w:val="22"/>
          <w:szCs w:val="22"/>
        </w:rPr>
        <w:t>####Step2: Create the network model for the AC13 set; source: the STRING database, UniProt</w:t>
      </w:r>
      <w:r w:rsidR="00FF412C">
        <w:rPr>
          <w:rFonts w:ascii="Arial" w:hAnsi="Arial" w:cs="Arial"/>
          <w:sz w:val="22"/>
          <w:szCs w:val="22"/>
        </w:rPr>
        <w:t>.</w:t>
      </w:r>
    </w:p>
    <w:p w:rsidR="00AB16CD" w:rsidRDefault="00AB16CD">
      <w:pPr>
        <w:rPr>
          <w:rFonts w:ascii="Arial" w:hAnsi="Arial" w:cs="Arial"/>
          <w:sz w:val="22"/>
          <w:szCs w:val="22"/>
        </w:rPr>
      </w:pPr>
      <w:r>
        <w:rPr>
          <w:rFonts w:ascii="Arial" w:hAnsi="Arial" w:cs="Arial"/>
          <w:sz w:val="22"/>
          <w:szCs w:val="22"/>
        </w:rPr>
        <w:lastRenderedPageBreak/>
        <w:t>All genes of the AC13 set are obtained from the original paper</w:t>
      </w:r>
      <w:r w:rsidR="00FF412C">
        <w:rPr>
          <w:rFonts w:ascii="Arial" w:hAnsi="Arial" w:cs="Arial"/>
          <w:sz w:val="22"/>
          <w:szCs w:val="22"/>
        </w:rPr>
        <w:t xml:space="preserve">. However, the protein interaction network (PIN) of this gene set requires an external PIN database such as STRING, BioGrid, </w:t>
      </w:r>
      <w:r w:rsidR="00A06C5B">
        <w:rPr>
          <w:rFonts w:ascii="Arial" w:hAnsi="Arial" w:cs="Arial"/>
          <w:sz w:val="22"/>
          <w:szCs w:val="22"/>
        </w:rPr>
        <w:t xml:space="preserve">or </w:t>
      </w:r>
      <w:r w:rsidR="00FF412C">
        <w:rPr>
          <w:rFonts w:ascii="Arial" w:hAnsi="Arial" w:cs="Arial"/>
          <w:sz w:val="22"/>
          <w:szCs w:val="22"/>
        </w:rPr>
        <w:t xml:space="preserve">many others. Here </w:t>
      </w:r>
      <w:r w:rsidR="00A06C5B">
        <w:rPr>
          <w:rFonts w:ascii="Arial" w:hAnsi="Arial" w:cs="Arial"/>
          <w:sz w:val="22"/>
          <w:szCs w:val="22"/>
        </w:rPr>
        <w:t xml:space="preserve">we used </w:t>
      </w:r>
      <w:r w:rsidR="00FF412C">
        <w:rPr>
          <w:rFonts w:ascii="Arial" w:hAnsi="Arial" w:cs="Arial"/>
          <w:sz w:val="22"/>
          <w:szCs w:val="22"/>
        </w:rPr>
        <w:t xml:space="preserve">the STRING database which has collected comprehensive PIN’s for over </w:t>
      </w:r>
      <w:r w:rsidR="00A06C5B">
        <w:rPr>
          <w:rFonts w:ascii="Arial" w:hAnsi="Arial" w:cs="Arial"/>
          <w:sz w:val="22"/>
          <w:szCs w:val="22"/>
        </w:rPr>
        <w:t>2k</w:t>
      </w:r>
      <w:r w:rsidR="00FF412C">
        <w:rPr>
          <w:rFonts w:ascii="Arial" w:hAnsi="Arial" w:cs="Arial"/>
          <w:sz w:val="22"/>
          <w:szCs w:val="22"/>
        </w:rPr>
        <w:t xml:space="preserve"> organisms. As one of the flagship</w:t>
      </w:r>
      <w:r w:rsidR="00B91458">
        <w:rPr>
          <w:rFonts w:ascii="Arial" w:hAnsi="Arial" w:cs="Arial"/>
          <w:sz w:val="22"/>
          <w:szCs w:val="22"/>
        </w:rPr>
        <w:t>s</w:t>
      </w:r>
      <w:r w:rsidR="00FF412C">
        <w:rPr>
          <w:rFonts w:ascii="Arial" w:hAnsi="Arial" w:cs="Arial"/>
          <w:sz w:val="22"/>
          <w:szCs w:val="22"/>
        </w:rPr>
        <w:t xml:space="preserve"> of the STRING database, </w:t>
      </w:r>
      <w:r w:rsidR="00B91458">
        <w:rPr>
          <w:rFonts w:ascii="Arial" w:hAnsi="Arial" w:cs="Arial"/>
          <w:sz w:val="22"/>
          <w:szCs w:val="22"/>
        </w:rPr>
        <w:t xml:space="preserve">the </w:t>
      </w:r>
      <w:r w:rsidR="00B91458">
        <w:rPr>
          <w:rFonts w:ascii="Arial" w:hAnsi="Arial" w:cs="Arial"/>
          <w:i/>
          <w:sz w:val="22"/>
          <w:szCs w:val="22"/>
        </w:rPr>
        <w:t>S. cerevisiae</w:t>
      </w:r>
      <w:r w:rsidR="00B91458">
        <w:rPr>
          <w:rFonts w:ascii="Arial" w:hAnsi="Arial" w:cs="Arial"/>
          <w:sz w:val="22"/>
          <w:szCs w:val="22"/>
        </w:rPr>
        <w:t xml:space="preserve"> PIN that contains </w:t>
      </w:r>
      <w:r w:rsidR="00F15504">
        <w:rPr>
          <w:rFonts w:ascii="Arial" w:hAnsi="Arial" w:cs="Arial"/>
          <w:sz w:val="22"/>
          <w:szCs w:val="22"/>
        </w:rPr>
        <w:t xml:space="preserve">over 2m interactions </w:t>
      </w:r>
      <w:r w:rsidR="00B91458">
        <w:rPr>
          <w:rFonts w:ascii="Arial" w:hAnsi="Arial" w:cs="Arial"/>
          <w:sz w:val="22"/>
          <w:szCs w:val="22"/>
        </w:rPr>
        <w:t>among</w:t>
      </w:r>
      <w:r w:rsidR="00F15504">
        <w:rPr>
          <w:rFonts w:ascii="Arial" w:hAnsi="Arial" w:cs="Arial"/>
          <w:sz w:val="22"/>
          <w:szCs w:val="22"/>
        </w:rPr>
        <w:t xml:space="preserve"> 6,692 </w:t>
      </w:r>
      <w:r w:rsidR="00B91458">
        <w:rPr>
          <w:rFonts w:ascii="Arial" w:hAnsi="Arial" w:cs="Arial"/>
          <w:sz w:val="22"/>
          <w:szCs w:val="22"/>
        </w:rPr>
        <w:t>gene</w:t>
      </w:r>
      <w:r w:rsidR="00F15504">
        <w:rPr>
          <w:rFonts w:ascii="Arial" w:hAnsi="Arial" w:cs="Arial"/>
          <w:sz w:val="22"/>
          <w:szCs w:val="22"/>
        </w:rPr>
        <w:t>s have been</w:t>
      </w:r>
      <w:r w:rsidR="00A06C5B">
        <w:rPr>
          <w:rFonts w:ascii="Arial" w:hAnsi="Arial" w:cs="Arial"/>
          <w:sz w:val="22"/>
          <w:szCs w:val="22"/>
        </w:rPr>
        <w:t xml:space="preserve"> systematically collected integrating</w:t>
      </w:r>
      <w:r w:rsidR="00B91458">
        <w:rPr>
          <w:rFonts w:ascii="Arial" w:hAnsi="Arial" w:cs="Arial"/>
          <w:sz w:val="22"/>
          <w:szCs w:val="22"/>
        </w:rPr>
        <w:t xml:space="preserve"> multiple contributions such as gene expression and fusion, homologous and experiments. The STRING database adopts the UniProt ID’s, which could be converted from the gene names from the </w:t>
      </w:r>
      <w:r w:rsidR="009B5A0E">
        <w:rPr>
          <w:rFonts w:ascii="Arial" w:hAnsi="Arial" w:cs="Arial"/>
          <w:sz w:val="22"/>
          <w:szCs w:val="22"/>
        </w:rPr>
        <w:t xml:space="preserve">UniProt-format </w:t>
      </w:r>
      <w:r w:rsidR="009B5A0E">
        <w:rPr>
          <w:rFonts w:ascii="Arial" w:hAnsi="Arial" w:cs="Arial"/>
          <w:i/>
          <w:sz w:val="22"/>
          <w:szCs w:val="22"/>
        </w:rPr>
        <w:t xml:space="preserve">S. cerevisiae </w:t>
      </w:r>
      <w:r w:rsidR="009B5A0E">
        <w:rPr>
          <w:rFonts w:ascii="Arial" w:hAnsi="Arial" w:cs="Arial"/>
          <w:sz w:val="22"/>
          <w:szCs w:val="22"/>
        </w:rPr>
        <w:t xml:space="preserve">proteome. For the AC13 gene set as summarized in Table 1, 2229 interactions among these 166 genes had been detected, </w:t>
      </w:r>
      <w:r w:rsidR="00A06C5B">
        <w:rPr>
          <w:rFonts w:ascii="Arial" w:hAnsi="Arial" w:cs="Arial"/>
          <w:sz w:val="22"/>
          <w:szCs w:val="22"/>
        </w:rPr>
        <w:t>as shown in Figure 2</w:t>
      </w:r>
      <w:r w:rsidR="009B5A0E">
        <w:rPr>
          <w:rFonts w:ascii="Arial" w:hAnsi="Arial" w:cs="Arial"/>
          <w:sz w:val="22"/>
          <w:szCs w:val="22"/>
        </w:rPr>
        <w:t>.</w:t>
      </w:r>
    </w:p>
    <w:p w:rsidR="009B5A0E" w:rsidRPr="009B5A0E" w:rsidRDefault="009B5A0E" w:rsidP="009B5A0E">
      <w:pPr>
        <w:jc w:val="center"/>
        <w:rPr>
          <w:rFonts w:ascii="Arial" w:hAnsi="Arial" w:cs="Arial"/>
          <w:sz w:val="22"/>
          <w:szCs w:val="22"/>
        </w:rPr>
      </w:pPr>
      <w:r>
        <w:rPr>
          <w:rFonts w:ascii="Arial" w:hAnsi="Arial" w:cs="Arial"/>
          <w:noProof/>
          <w:sz w:val="22"/>
          <w:szCs w:val="22"/>
        </w:rPr>
        <w:drawing>
          <wp:inline distT="0" distB="0" distL="0" distR="0">
            <wp:extent cx="3048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13.all.links.png"/>
                    <pic:cNvPicPr/>
                  </pic:nvPicPr>
                  <pic:blipFill>
                    <a:blip r:embed="rId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rsidR="009B5A0E" w:rsidRDefault="009B5A0E">
      <w:pPr>
        <w:rPr>
          <w:rFonts w:ascii="Arial" w:hAnsi="Arial" w:cs="Arial"/>
          <w:sz w:val="22"/>
          <w:szCs w:val="22"/>
        </w:rPr>
      </w:pPr>
      <w:r>
        <w:rPr>
          <w:rFonts w:ascii="Arial" w:hAnsi="Arial" w:cs="Arial"/>
          <w:sz w:val="22"/>
          <w:szCs w:val="22"/>
        </w:rPr>
        <w:t>Figure 2. Protein-interaction network of the AC13 gene set. Each interaction is represented as a grey line. 2229 interactions among 166 genes have been detected.</w:t>
      </w:r>
    </w:p>
    <w:p w:rsidR="009B5A0E" w:rsidRDefault="009B5A0E">
      <w:pPr>
        <w:rPr>
          <w:rFonts w:ascii="Arial" w:hAnsi="Arial" w:cs="Arial"/>
          <w:sz w:val="22"/>
          <w:szCs w:val="22"/>
        </w:rPr>
      </w:pPr>
    </w:p>
    <w:p w:rsidR="009B5A0E" w:rsidRDefault="009B5A0E">
      <w:pPr>
        <w:rPr>
          <w:rFonts w:ascii="Arial" w:hAnsi="Arial" w:cs="Arial"/>
          <w:sz w:val="22"/>
          <w:szCs w:val="22"/>
        </w:rPr>
      </w:pPr>
      <w:r>
        <w:rPr>
          <w:rFonts w:ascii="Arial" w:hAnsi="Arial" w:cs="Arial"/>
          <w:sz w:val="22"/>
          <w:szCs w:val="22"/>
        </w:rPr>
        <w:t xml:space="preserve">####Step3: Considering the dietary restriction (DR) effects to the reproductive lifespan (RLS) in </w:t>
      </w:r>
      <w:r>
        <w:rPr>
          <w:rFonts w:ascii="Arial" w:hAnsi="Arial" w:cs="Arial"/>
          <w:i/>
          <w:sz w:val="22"/>
          <w:szCs w:val="22"/>
        </w:rPr>
        <w:t>S. cerevisiae</w:t>
      </w:r>
      <w:r>
        <w:rPr>
          <w:rFonts w:ascii="Arial" w:hAnsi="Arial" w:cs="Arial"/>
          <w:sz w:val="22"/>
          <w:szCs w:val="22"/>
        </w:rPr>
        <w:t xml:space="preserve">. </w:t>
      </w:r>
      <w:r w:rsidR="00A06C5B">
        <w:rPr>
          <w:rFonts w:ascii="Arial" w:hAnsi="Arial" w:cs="Arial"/>
          <w:sz w:val="22"/>
          <w:szCs w:val="22"/>
        </w:rPr>
        <w:t>For each gene of the AC13 set the RLS’s of the gene knockout mutant under both YPD</w:t>
      </w:r>
      <w:r w:rsidR="00EF3F67">
        <w:rPr>
          <w:rFonts w:ascii="Arial" w:hAnsi="Arial" w:cs="Arial"/>
          <w:sz w:val="22"/>
          <w:szCs w:val="22"/>
        </w:rPr>
        <w:t xml:space="preserve"> (2% glucose) and DR (0.05% glucose) have been compared. </w:t>
      </w:r>
      <w:r w:rsidR="00F164BF">
        <w:rPr>
          <w:rFonts w:ascii="Arial" w:hAnsi="Arial" w:cs="Arial"/>
          <w:sz w:val="22"/>
          <w:szCs w:val="22"/>
        </w:rPr>
        <w:t xml:space="preserve">Under DR, both WT </w:t>
      </w:r>
      <w:r w:rsidR="007A5D0D">
        <w:rPr>
          <w:rFonts w:ascii="Arial" w:hAnsi="Arial" w:cs="Arial"/>
          <w:sz w:val="22"/>
          <w:szCs w:val="22"/>
        </w:rPr>
        <w:t>cell lines</w:t>
      </w:r>
      <w:r w:rsidR="00F164BF">
        <w:rPr>
          <w:rFonts w:ascii="Arial" w:hAnsi="Arial" w:cs="Arial"/>
          <w:sz w:val="22"/>
          <w:szCs w:val="22"/>
        </w:rPr>
        <w:t xml:space="preserve"> (BY4742 and BY4741) have extended </w:t>
      </w:r>
      <w:r w:rsidR="007A5D0D">
        <w:rPr>
          <w:rFonts w:ascii="Arial" w:hAnsi="Arial" w:cs="Arial"/>
          <w:sz w:val="22"/>
          <w:szCs w:val="22"/>
        </w:rPr>
        <w:t xml:space="preserve">average </w:t>
      </w:r>
      <w:r w:rsidR="00F164BF">
        <w:rPr>
          <w:rFonts w:ascii="Arial" w:hAnsi="Arial" w:cs="Arial"/>
          <w:sz w:val="22"/>
          <w:szCs w:val="22"/>
        </w:rPr>
        <w:t>RLS compared to</w:t>
      </w:r>
      <w:r w:rsidR="007A5D0D">
        <w:rPr>
          <w:rFonts w:ascii="Arial" w:hAnsi="Arial" w:cs="Arial"/>
          <w:sz w:val="22"/>
          <w:szCs w:val="22"/>
        </w:rPr>
        <w:t xml:space="preserve"> the YPD strains, i.e., consistent with previous reports DR extends the lifespans of the WT yeast cells. However, it</w:t>
      </w:r>
      <w:r w:rsidR="00BF274F">
        <w:rPr>
          <w:rFonts w:ascii="Arial" w:hAnsi="Arial" w:cs="Arial"/>
          <w:sz w:val="22"/>
          <w:szCs w:val="22"/>
        </w:rPr>
        <w:t xml:space="preserve"> had been found that the effect</w:t>
      </w:r>
      <w:r w:rsidR="007A5D0D">
        <w:rPr>
          <w:rFonts w:ascii="Arial" w:hAnsi="Arial" w:cs="Arial"/>
          <w:sz w:val="22"/>
          <w:szCs w:val="22"/>
        </w:rPr>
        <w:t xml:space="preserve"> of DR </w:t>
      </w:r>
      <w:r w:rsidR="00BF274F">
        <w:rPr>
          <w:rFonts w:ascii="Arial" w:hAnsi="Arial" w:cs="Arial"/>
          <w:sz w:val="22"/>
          <w:szCs w:val="22"/>
        </w:rPr>
        <w:t xml:space="preserve">to the yeast RLS </w:t>
      </w:r>
      <w:r w:rsidR="007A5D0D">
        <w:rPr>
          <w:rFonts w:ascii="Arial" w:hAnsi="Arial" w:cs="Arial"/>
          <w:sz w:val="22"/>
          <w:szCs w:val="22"/>
        </w:rPr>
        <w:t>is depende</w:t>
      </w:r>
      <w:r w:rsidR="00BF274F">
        <w:rPr>
          <w:rFonts w:ascii="Arial" w:hAnsi="Arial" w:cs="Arial"/>
          <w:sz w:val="22"/>
          <w:szCs w:val="22"/>
        </w:rPr>
        <w:t>nt on the phenotype of the cell</w:t>
      </w:r>
      <w:r w:rsidR="007A5D0D">
        <w:rPr>
          <w:rFonts w:ascii="Arial" w:hAnsi="Arial" w:cs="Arial"/>
          <w:sz w:val="22"/>
          <w:szCs w:val="22"/>
        </w:rPr>
        <w:t xml:space="preserve">: </w:t>
      </w:r>
      <w:r w:rsidR="00BF274F">
        <w:rPr>
          <w:rFonts w:ascii="Arial" w:hAnsi="Arial" w:cs="Arial"/>
          <w:sz w:val="22"/>
          <w:szCs w:val="22"/>
        </w:rPr>
        <w:t>it</w:t>
      </w:r>
      <w:r w:rsidR="007A5D0D">
        <w:rPr>
          <w:rFonts w:ascii="Arial" w:hAnsi="Arial" w:cs="Arial"/>
          <w:sz w:val="22"/>
          <w:szCs w:val="22"/>
        </w:rPr>
        <w:t xml:space="preserve"> </w:t>
      </w:r>
      <w:r w:rsidR="00BF274F">
        <w:rPr>
          <w:rFonts w:ascii="Arial" w:hAnsi="Arial" w:cs="Arial"/>
          <w:sz w:val="22"/>
          <w:szCs w:val="22"/>
        </w:rPr>
        <w:t>might</w:t>
      </w:r>
      <w:r w:rsidR="007A5D0D">
        <w:rPr>
          <w:rFonts w:ascii="Arial" w:hAnsi="Arial" w:cs="Arial"/>
          <w:sz w:val="22"/>
          <w:szCs w:val="22"/>
        </w:rPr>
        <w:t xml:space="preserve"> be extending or shortening or neutral</w:t>
      </w:r>
      <w:r w:rsidR="00BF274F">
        <w:rPr>
          <w:rFonts w:ascii="Arial" w:hAnsi="Arial" w:cs="Arial"/>
          <w:sz w:val="22"/>
          <w:szCs w:val="22"/>
        </w:rPr>
        <w:t>,</w:t>
      </w:r>
      <w:r w:rsidR="007A5D0D">
        <w:rPr>
          <w:rFonts w:ascii="Arial" w:hAnsi="Arial" w:cs="Arial"/>
          <w:sz w:val="22"/>
          <w:szCs w:val="22"/>
        </w:rPr>
        <w:t xml:space="preserve"> depending </w:t>
      </w:r>
      <w:r w:rsidR="00BF274F">
        <w:rPr>
          <w:rFonts w:ascii="Arial" w:hAnsi="Arial" w:cs="Arial"/>
          <w:sz w:val="22"/>
          <w:szCs w:val="22"/>
        </w:rPr>
        <w:t xml:space="preserve">on </w:t>
      </w:r>
      <w:r w:rsidR="007A5D0D">
        <w:rPr>
          <w:rFonts w:ascii="Arial" w:hAnsi="Arial" w:cs="Arial"/>
          <w:sz w:val="22"/>
          <w:szCs w:val="22"/>
        </w:rPr>
        <w:t>the gene that had been removed.</w:t>
      </w:r>
      <w:r w:rsidR="00BF274F">
        <w:rPr>
          <w:rFonts w:ascii="Arial" w:hAnsi="Arial" w:cs="Arial"/>
          <w:sz w:val="22"/>
          <w:szCs w:val="22"/>
        </w:rPr>
        <w:t xml:space="preserve"> For example, Figure 3 highlights six genes from the AC13 set with removing of 3 genes (MRPL4, FOB1 and SGF73, in red) significantly extended and 3 genes (SOD2, DLT1 and NDI1, in blue) significantly reduced the RLS under DR, respectively. Two criteria have been applied to this selection: 1. At least 30 cells have been tested in both YPD and DR strains for the mutants, 2. The average RLS is higher than 25 (time scale in generations), such that the data is comparable to the WT (27.3 and 26.2 for BY4741 and BY4742, respectively), and the top 3 genes have been selected for both extension and reduction categories. </w:t>
      </w:r>
    </w:p>
    <w:p w:rsidR="00A06C5B" w:rsidRDefault="00A06C5B" w:rsidP="00A06C5B">
      <w:pPr>
        <w:jc w:val="center"/>
        <w:rPr>
          <w:rFonts w:ascii="Arial" w:hAnsi="Arial" w:cs="Arial"/>
          <w:sz w:val="22"/>
          <w:szCs w:val="22"/>
        </w:rPr>
      </w:pPr>
      <w:r>
        <w:rPr>
          <w:rFonts w:ascii="Arial" w:hAnsi="Arial" w:cs="Arial"/>
          <w:noProof/>
          <w:sz w:val="22"/>
          <w:szCs w:val="22"/>
        </w:rPr>
        <w:drawing>
          <wp:inline distT="0" distB="0" distL="0" distR="0">
            <wp:extent cx="3048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13.all.links.highlights.png"/>
                    <pic:cNvPicPr/>
                  </pic:nvPicPr>
                  <pic:blipFill>
                    <a:blip r:embed="rId9">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rsidR="00BF274F" w:rsidRDefault="00C64691" w:rsidP="00BF274F">
      <w:pPr>
        <w:rPr>
          <w:rFonts w:ascii="Arial" w:hAnsi="Arial" w:cs="Arial"/>
          <w:sz w:val="22"/>
          <w:szCs w:val="22"/>
        </w:rPr>
      </w:pPr>
      <w:r>
        <w:rPr>
          <w:rFonts w:ascii="Arial" w:hAnsi="Arial" w:cs="Arial"/>
          <w:sz w:val="22"/>
          <w:szCs w:val="22"/>
        </w:rPr>
        <w:t>Figure 3. The PIN of the AC13 gene set; highlighted with genes whose knockouts significantly extend (red) or shorten (blue) RLS under DR.</w:t>
      </w:r>
    </w:p>
    <w:p w:rsidR="00C64691" w:rsidRDefault="00C64691" w:rsidP="00BF274F">
      <w:pPr>
        <w:rPr>
          <w:rFonts w:ascii="Arial" w:hAnsi="Arial" w:cs="Arial"/>
          <w:sz w:val="22"/>
          <w:szCs w:val="22"/>
        </w:rPr>
      </w:pPr>
    </w:p>
    <w:p w:rsidR="00C64691" w:rsidRDefault="00C64691" w:rsidP="00BF274F">
      <w:pPr>
        <w:rPr>
          <w:rFonts w:ascii="Arial" w:hAnsi="Arial" w:cs="Arial"/>
          <w:sz w:val="22"/>
          <w:szCs w:val="22"/>
        </w:rPr>
      </w:pPr>
      <w:r>
        <w:rPr>
          <w:rFonts w:ascii="Arial" w:hAnsi="Arial" w:cs="Arial"/>
          <w:sz w:val="22"/>
          <w:szCs w:val="22"/>
        </w:rPr>
        <w:t xml:space="preserve">####Step4: More genes could be added, labeled. And interactions with the highlighted genes can be simultaneously highlighted, as shown in Fig.4 </w:t>
      </w:r>
    </w:p>
    <w:p w:rsidR="00C64691" w:rsidRDefault="00C64691" w:rsidP="00C64691">
      <w:pPr>
        <w:jc w:val="center"/>
        <w:rPr>
          <w:rFonts w:ascii="Arial" w:hAnsi="Arial" w:cs="Arial"/>
          <w:sz w:val="22"/>
          <w:szCs w:val="22"/>
        </w:rPr>
      </w:pPr>
      <w:r>
        <w:rPr>
          <w:rFonts w:ascii="Arial" w:hAnsi="Arial" w:cs="Arial"/>
          <w:noProof/>
          <w:sz w:val="22"/>
          <w:szCs w:val="22"/>
        </w:rPr>
        <w:drawing>
          <wp:inline distT="0" distB="0" distL="0" distR="0">
            <wp:extent cx="30480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13.all.links.highlights.other.png"/>
                    <pic:cNvPicPr/>
                  </pic:nvPicPr>
                  <pic:blipFill>
                    <a:blip r:embed="rId10">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rsidR="00C64691" w:rsidRDefault="00C64691" w:rsidP="00C64691">
      <w:pPr>
        <w:rPr>
          <w:rFonts w:ascii="Arial" w:hAnsi="Arial" w:cs="Arial"/>
          <w:sz w:val="22"/>
          <w:szCs w:val="22"/>
        </w:rPr>
      </w:pPr>
      <w:r>
        <w:rPr>
          <w:rFonts w:ascii="Arial" w:hAnsi="Arial" w:cs="Arial"/>
          <w:sz w:val="22"/>
          <w:szCs w:val="22"/>
        </w:rPr>
        <w:t xml:space="preserve">Figure 4. The PIN of the AC13 gene set; highlighted with genes whose knockouts significantly extend (red) or shorten (blue) RLS under DR. Protein-protein interactions with the top 3 genes in whose knockouts lead to either RLS extension (red) or reduction (blue) under DR have been highlighted. </w:t>
      </w:r>
    </w:p>
    <w:p w:rsidR="00C64691" w:rsidRDefault="00C64691" w:rsidP="00C64691">
      <w:pPr>
        <w:rPr>
          <w:rFonts w:ascii="Arial" w:hAnsi="Arial" w:cs="Arial"/>
          <w:sz w:val="22"/>
          <w:szCs w:val="22"/>
        </w:rPr>
      </w:pPr>
    </w:p>
    <w:p w:rsidR="00C64691" w:rsidRDefault="00C64691" w:rsidP="00C64691">
      <w:pPr>
        <w:rPr>
          <w:rFonts w:ascii="Arial" w:hAnsi="Arial" w:cs="Arial"/>
          <w:sz w:val="22"/>
          <w:szCs w:val="22"/>
        </w:rPr>
      </w:pPr>
      <w:r>
        <w:rPr>
          <w:rFonts w:ascii="Arial" w:hAnsi="Arial" w:cs="Arial"/>
          <w:sz w:val="22"/>
          <w:szCs w:val="22"/>
        </w:rPr>
        <w:t>####</w:t>
      </w:r>
      <w:r w:rsidR="00127C71">
        <w:rPr>
          <w:rFonts w:ascii="Arial" w:hAnsi="Arial" w:cs="Arial"/>
          <w:sz w:val="22"/>
          <w:szCs w:val="22"/>
        </w:rPr>
        <w:t>To-</w:t>
      </w:r>
      <w:r>
        <w:rPr>
          <w:rFonts w:ascii="Arial" w:hAnsi="Arial" w:cs="Arial"/>
          <w:sz w:val="22"/>
          <w:szCs w:val="22"/>
        </w:rPr>
        <w:t xml:space="preserve">do. The STRING database gives </w:t>
      </w:r>
      <w:r w:rsidR="00127C71">
        <w:rPr>
          <w:rFonts w:ascii="Arial" w:hAnsi="Arial" w:cs="Arial"/>
          <w:sz w:val="22"/>
          <w:szCs w:val="22"/>
        </w:rPr>
        <w:t xml:space="preserve">normalized </w:t>
      </w:r>
      <w:r>
        <w:rPr>
          <w:rFonts w:ascii="Arial" w:hAnsi="Arial" w:cs="Arial"/>
          <w:sz w:val="22"/>
          <w:szCs w:val="22"/>
        </w:rPr>
        <w:t>combined</w:t>
      </w:r>
      <w:r w:rsidR="00127C71">
        <w:rPr>
          <w:rFonts w:ascii="Arial" w:hAnsi="Arial" w:cs="Arial"/>
          <w:sz w:val="22"/>
          <w:szCs w:val="22"/>
        </w:rPr>
        <w:t>-</w:t>
      </w:r>
      <w:r>
        <w:rPr>
          <w:rFonts w:ascii="Arial" w:hAnsi="Arial" w:cs="Arial"/>
          <w:sz w:val="22"/>
          <w:szCs w:val="22"/>
        </w:rPr>
        <w:t xml:space="preserve">scores (all </w:t>
      </w:r>
      <w:r w:rsidR="00127C71">
        <w:rPr>
          <w:rFonts w:ascii="Arial" w:hAnsi="Arial" w:cs="Arial"/>
          <w:sz w:val="22"/>
          <w:szCs w:val="22"/>
        </w:rPr>
        <w:t>13 contributions) for all PPI’s ranging from 150</w:t>
      </w:r>
      <w:r>
        <w:rPr>
          <w:rFonts w:ascii="Arial" w:hAnsi="Arial" w:cs="Arial"/>
          <w:sz w:val="22"/>
          <w:szCs w:val="22"/>
        </w:rPr>
        <w:t xml:space="preserve"> to 999</w:t>
      </w:r>
      <w:r w:rsidR="00127C71">
        <w:rPr>
          <w:rFonts w:ascii="Arial" w:hAnsi="Arial" w:cs="Arial"/>
          <w:sz w:val="22"/>
          <w:szCs w:val="22"/>
        </w:rPr>
        <w:t xml:space="preserve">. If only the strong interactions have been picked up, e.g., the combined scores ≥ 900, the PIN will be like </w:t>
      </w:r>
      <w:r w:rsidR="00B85322">
        <w:rPr>
          <w:rFonts w:ascii="Arial" w:hAnsi="Arial" w:cs="Arial"/>
          <w:sz w:val="22"/>
          <w:szCs w:val="22"/>
        </w:rPr>
        <w:t xml:space="preserve">that shown in </w:t>
      </w:r>
      <w:bookmarkStart w:id="0" w:name="_GoBack"/>
      <w:bookmarkEnd w:id="0"/>
      <w:r w:rsidR="00127C71">
        <w:rPr>
          <w:rFonts w:ascii="Arial" w:hAnsi="Arial" w:cs="Arial"/>
          <w:sz w:val="22"/>
          <w:szCs w:val="22"/>
        </w:rPr>
        <w:t>Figure 5.</w:t>
      </w:r>
    </w:p>
    <w:p w:rsidR="00C64691" w:rsidRDefault="00C64691" w:rsidP="00127C71">
      <w:pPr>
        <w:jc w:val="center"/>
        <w:rPr>
          <w:rFonts w:ascii="Arial" w:hAnsi="Arial" w:cs="Arial"/>
          <w:sz w:val="22"/>
          <w:szCs w:val="22"/>
        </w:rPr>
      </w:pPr>
      <w:r>
        <w:rPr>
          <w:rFonts w:ascii="Arial" w:hAnsi="Arial" w:cs="Arial"/>
          <w:noProof/>
          <w:sz w:val="22"/>
          <w:szCs w:val="22"/>
        </w:rPr>
        <w:drawing>
          <wp:inline distT="0" distB="0" distL="0" distR="0">
            <wp:extent cx="30480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13.strong.links.png"/>
                    <pic:cNvPicPr/>
                  </pic:nvPicPr>
                  <pic:blipFill>
                    <a:blip r:embed="rId1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rsidR="00127C71" w:rsidRPr="009B5A0E" w:rsidRDefault="00127C71" w:rsidP="00C64691">
      <w:pPr>
        <w:rPr>
          <w:rFonts w:ascii="Arial" w:hAnsi="Arial" w:cs="Arial"/>
          <w:sz w:val="22"/>
          <w:szCs w:val="22"/>
        </w:rPr>
      </w:pPr>
      <w:r>
        <w:rPr>
          <w:rFonts w:ascii="Arial" w:hAnsi="Arial" w:cs="Arial"/>
          <w:sz w:val="22"/>
          <w:szCs w:val="22"/>
        </w:rPr>
        <w:t>Figure 5. The PIN of the AC13 gene set; only the links with combined scores larger than or equal to 900 have been shown.</w:t>
      </w:r>
    </w:p>
    <w:p w:rsidR="00C64691" w:rsidRDefault="00C64691">
      <w:pPr>
        <w:rPr>
          <w:rFonts w:ascii="Arial" w:hAnsi="Arial" w:cs="Arial"/>
          <w:sz w:val="22"/>
          <w:szCs w:val="22"/>
        </w:rPr>
      </w:pPr>
    </w:p>
    <w:p w:rsidR="00C64691" w:rsidRDefault="00C64691">
      <w:pPr>
        <w:rPr>
          <w:rFonts w:ascii="Arial" w:hAnsi="Arial" w:cs="Arial"/>
          <w:sz w:val="22"/>
          <w:szCs w:val="22"/>
        </w:rPr>
      </w:pPr>
    </w:p>
    <w:p w:rsidR="00966FED" w:rsidRDefault="00127C71">
      <w:pPr>
        <w:rPr>
          <w:rFonts w:ascii="Arial" w:hAnsi="Arial" w:cs="Arial"/>
          <w:sz w:val="22"/>
          <w:szCs w:val="22"/>
        </w:rPr>
      </w:pPr>
      <w:r>
        <w:rPr>
          <w:rFonts w:ascii="Arial" w:hAnsi="Arial" w:cs="Arial"/>
          <w:sz w:val="22"/>
          <w:szCs w:val="22"/>
        </w:rPr>
        <w:t>&gt;</w:t>
      </w:r>
      <w:r w:rsidR="00C64691">
        <w:rPr>
          <w:rFonts w:ascii="Arial" w:hAnsi="Arial" w:cs="Arial"/>
          <w:sz w:val="22"/>
          <w:szCs w:val="22"/>
        </w:rPr>
        <w:t xml:space="preserve">P.S. </w:t>
      </w:r>
      <w:r w:rsidR="002B1750" w:rsidRPr="00787349">
        <w:rPr>
          <w:rFonts w:ascii="Arial" w:hAnsi="Arial" w:cs="Arial"/>
          <w:sz w:val="22"/>
          <w:szCs w:val="22"/>
        </w:rPr>
        <w:t xml:space="preserve">After removing </w:t>
      </w:r>
      <w:r w:rsidR="006239C6" w:rsidRPr="00787349">
        <w:rPr>
          <w:rFonts w:ascii="Arial" w:hAnsi="Arial" w:cs="Arial"/>
          <w:sz w:val="22"/>
          <w:szCs w:val="22"/>
        </w:rPr>
        <w:t>the cell lines</w:t>
      </w:r>
      <w:r w:rsidR="002B1750" w:rsidRPr="00787349">
        <w:rPr>
          <w:rFonts w:ascii="Arial" w:hAnsi="Arial" w:cs="Arial"/>
          <w:sz w:val="22"/>
          <w:szCs w:val="22"/>
        </w:rPr>
        <w:t xml:space="preserve"> </w:t>
      </w:r>
      <w:r w:rsidR="006239C6" w:rsidRPr="00787349">
        <w:rPr>
          <w:rFonts w:ascii="Arial" w:hAnsi="Arial" w:cs="Arial"/>
          <w:sz w:val="22"/>
          <w:szCs w:val="22"/>
        </w:rPr>
        <w:t>&lt;</w:t>
      </w:r>
      <w:r w:rsidR="002B1750" w:rsidRPr="00787349">
        <w:rPr>
          <w:rFonts w:ascii="Arial" w:hAnsi="Arial" w:cs="Arial"/>
          <w:sz w:val="22"/>
          <w:szCs w:val="22"/>
        </w:rPr>
        <w:t xml:space="preserve"> 30 tests both </w:t>
      </w:r>
      <w:r w:rsidR="006239C6" w:rsidRPr="00787349">
        <w:rPr>
          <w:rFonts w:ascii="Arial" w:hAnsi="Arial" w:cs="Arial"/>
          <w:sz w:val="22"/>
          <w:szCs w:val="22"/>
        </w:rPr>
        <w:t xml:space="preserve">in </w:t>
      </w:r>
      <w:r w:rsidR="002B1750" w:rsidRPr="00787349">
        <w:rPr>
          <w:rFonts w:ascii="Arial" w:hAnsi="Arial" w:cs="Arial"/>
          <w:sz w:val="22"/>
          <w:szCs w:val="22"/>
        </w:rPr>
        <w:t xml:space="preserve">YPD and DR </w:t>
      </w:r>
      <w:r w:rsidR="006239C6" w:rsidRPr="00787349">
        <w:rPr>
          <w:rFonts w:ascii="Arial" w:hAnsi="Arial" w:cs="Arial"/>
          <w:sz w:val="22"/>
          <w:szCs w:val="22"/>
        </w:rPr>
        <w:t xml:space="preserve">conditions, a shortened list of cell </w:t>
      </w:r>
      <w:r w:rsidR="002B1750" w:rsidRPr="00787349">
        <w:rPr>
          <w:rFonts w:ascii="Arial" w:hAnsi="Arial" w:cs="Arial"/>
          <w:sz w:val="22"/>
          <w:szCs w:val="22"/>
        </w:rPr>
        <w:t xml:space="preserve">lines (92 mutants and two WT strains) was left. </w:t>
      </w:r>
    </w:p>
    <w:p w:rsidR="00127C71" w:rsidRDefault="00127C71">
      <w:pPr>
        <w:rPr>
          <w:rFonts w:ascii="Arial" w:hAnsi="Arial" w:cs="Arial"/>
          <w:sz w:val="22"/>
          <w:szCs w:val="22"/>
        </w:rPr>
      </w:pPr>
    </w:p>
    <w:p w:rsidR="00127C71" w:rsidRDefault="00127C71">
      <w:pPr>
        <w:rPr>
          <w:rFonts w:ascii="Arial" w:hAnsi="Arial" w:cs="Arial"/>
          <w:sz w:val="22"/>
          <w:szCs w:val="22"/>
        </w:rPr>
      </w:pPr>
      <w:r>
        <w:rPr>
          <w:rFonts w:ascii="Arial" w:hAnsi="Arial" w:cs="Arial"/>
          <w:sz w:val="22"/>
          <w:szCs w:val="22"/>
        </w:rPr>
        <w:t>####To-do: If gene A and gene B have a considerably strong interaction, will they have the similar contributions to the DR effect on RLS? Might not be</w:t>
      </w:r>
      <w:r w:rsidR="00B85322">
        <w:rPr>
          <w:rFonts w:ascii="Arial" w:hAnsi="Arial" w:cs="Arial"/>
          <w:sz w:val="22"/>
          <w:szCs w:val="22"/>
        </w:rPr>
        <w:t>…</w:t>
      </w:r>
    </w:p>
    <w:p w:rsidR="00127C71" w:rsidRDefault="00127C71">
      <w:pPr>
        <w:rPr>
          <w:rFonts w:ascii="Arial" w:hAnsi="Arial" w:cs="Arial"/>
          <w:sz w:val="22"/>
          <w:szCs w:val="22"/>
        </w:rPr>
      </w:pPr>
    </w:p>
    <w:p w:rsidR="00127C71" w:rsidRPr="00787349" w:rsidRDefault="00127C71">
      <w:pPr>
        <w:rPr>
          <w:rFonts w:ascii="Arial" w:hAnsi="Arial" w:cs="Arial"/>
          <w:sz w:val="22"/>
          <w:szCs w:val="22"/>
        </w:rPr>
      </w:pPr>
      <w:r>
        <w:rPr>
          <w:rFonts w:ascii="Arial" w:hAnsi="Arial" w:cs="Arial"/>
          <w:sz w:val="22"/>
          <w:szCs w:val="22"/>
        </w:rPr>
        <w:t xml:space="preserve">####To-do: for all Gompertz distributions, there is a negative correlation between </w:t>
      </w:r>
      <w:r w:rsidR="00B85322">
        <w:rPr>
          <w:rFonts w:ascii="Arial" w:hAnsi="Arial" w:cs="Arial"/>
          <w:sz w:val="22"/>
          <w:szCs w:val="22"/>
        </w:rPr>
        <w:t xml:space="preserve">G and R (Pearson’s CC </w:t>
      </w:r>
      <w:r>
        <w:rPr>
          <w:rFonts w:ascii="Arial" w:hAnsi="Arial" w:cs="Arial"/>
          <w:sz w:val="22"/>
          <w:szCs w:val="22"/>
        </w:rPr>
        <w:t>-0.36) for all YPD strians, but it is not significant (</w:t>
      </w:r>
      <w:r w:rsidR="00B85322">
        <w:rPr>
          <w:rFonts w:ascii="Arial" w:hAnsi="Arial" w:cs="Arial"/>
          <w:sz w:val="22"/>
          <w:szCs w:val="22"/>
        </w:rPr>
        <w:t>Pearson’s CC -0.04</w:t>
      </w:r>
      <w:r>
        <w:rPr>
          <w:rFonts w:ascii="Arial" w:hAnsi="Arial" w:cs="Arial"/>
          <w:sz w:val="22"/>
          <w:szCs w:val="22"/>
        </w:rPr>
        <w:t>) for all DR strains</w:t>
      </w:r>
      <w:r w:rsidR="00B85322">
        <w:rPr>
          <w:rFonts w:ascii="Arial" w:hAnsi="Arial" w:cs="Arial"/>
          <w:sz w:val="22"/>
          <w:szCs w:val="22"/>
        </w:rPr>
        <w:t>; why is this?</w:t>
      </w:r>
    </w:p>
    <w:p w:rsidR="00870585" w:rsidRPr="00787349" w:rsidRDefault="00870585">
      <w:pPr>
        <w:rPr>
          <w:rFonts w:ascii="Arial" w:hAnsi="Arial" w:cs="Arial"/>
          <w:sz w:val="22"/>
          <w:szCs w:val="22"/>
        </w:rPr>
      </w:pPr>
    </w:p>
    <w:p w:rsidR="002A49F0" w:rsidRPr="00787349" w:rsidRDefault="002A49F0">
      <w:pPr>
        <w:rPr>
          <w:rFonts w:ascii="Arial" w:hAnsi="Arial" w:cs="Arial"/>
          <w:sz w:val="22"/>
          <w:szCs w:val="22"/>
        </w:rPr>
      </w:pPr>
      <w:r w:rsidRPr="00787349">
        <w:rPr>
          <w:rFonts w:ascii="Arial" w:hAnsi="Arial" w:cs="Arial"/>
          <w:sz w:val="22"/>
          <w:szCs w:val="22"/>
        </w:rPr>
        <w:t>Discussion</w:t>
      </w:r>
    </w:p>
    <w:p w:rsidR="002A49F0" w:rsidRPr="00787349" w:rsidRDefault="002A49F0">
      <w:pPr>
        <w:rPr>
          <w:rFonts w:ascii="Arial" w:hAnsi="Arial" w:cs="Arial"/>
          <w:sz w:val="22"/>
          <w:szCs w:val="22"/>
        </w:rPr>
      </w:pPr>
      <w:r w:rsidRPr="00787349">
        <w:rPr>
          <w:rFonts w:ascii="Arial" w:hAnsi="Arial" w:cs="Arial"/>
          <w:sz w:val="22"/>
          <w:szCs w:val="22"/>
        </w:rPr>
        <w:t>Implications?</w:t>
      </w:r>
    </w:p>
    <w:p w:rsidR="002A49F0" w:rsidRPr="00787349" w:rsidRDefault="002A49F0">
      <w:pPr>
        <w:rPr>
          <w:rFonts w:ascii="Arial" w:hAnsi="Arial" w:cs="Arial"/>
          <w:sz w:val="22"/>
          <w:szCs w:val="22"/>
        </w:rPr>
      </w:pPr>
    </w:p>
    <w:p w:rsidR="002A49F0" w:rsidRPr="00787349" w:rsidRDefault="002A49F0">
      <w:pPr>
        <w:rPr>
          <w:rFonts w:ascii="Arial" w:hAnsi="Arial" w:cs="Arial"/>
          <w:sz w:val="22"/>
          <w:szCs w:val="22"/>
        </w:rPr>
      </w:pPr>
      <w:r w:rsidRPr="00787349">
        <w:rPr>
          <w:rFonts w:ascii="Arial" w:hAnsi="Arial" w:cs="Arial"/>
          <w:sz w:val="22"/>
          <w:szCs w:val="22"/>
        </w:rPr>
        <w:t>References</w:t>
      </w:r>
    </w:p>
    <w:p w:rsidR="002A49F0" w:rsidRPr="00787349" w:rsidRDefault="002A49F0">
      <w:pPr>
        <w:rPr>
          <w:rFonts w:ascii="Arial" w:hAnsi="Arial" w:cs="Arial"/>
          <w:sz w:val="22"/>
          <w:szCs w:val="22"/>
        </w:rPr>
      </w:pPr>
    </w:p>
    <w:sectPr w:rsidR="002A49F0" w:rsidRPr="00787349" w:rsidSect="0015406D">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322" w:rsidRDefault="00B85322" w:rsidP="00B85322">
      <w:r>
        <w:separator/>
      </w:r>
    </w:p>
  </w:endnote>
  <w:endnote w:type="continuationSeparator" w:id="0">
    <w:p w:rsidR="00B85322" w:rsidRDefault="00B85322" w:rsidP="00B85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22" w:rsidRDefault="00B85322" w:rsidP="009908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85322" w:rsidRDefault="00B85322" w:rsidP="00B853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322" w:rsidRDefault="00B85322" w:rsidP="009908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B85322" w:rsidRDefault="00B85322" w:rsidP="00B8532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322" w:rsidRDefault="00B85322" w:rsidP="00B85322">
      <w:r>
        <w:separator/>
      </w:r>
    </w:p>
  </w:footnote>
  <w:footnote w:type="continuationSeparator" w:id="0">
    <w:p w:rsidR="00B85322" w:rsidRDefault="00B85322" w:rsidP="00B8532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9F0"/>
    <w:rsid w:val="00127C71"/>
    <w:rsid w:val="0015406D"/>
    <w:rsid w:val="00201FC0"/>
    <w:rsid w:val="002A49F0"/>
    <w:rsid w:val="002B1750"/>
    <w:rsid w:val="003862CF"/>
    <w:rsid w:val="006239C6"/>
    <w:rsid w:val="00700A6D"/>
    <w:rsid w:val="00787349"/>
    <w:rsid w:val="007A5D0D"/>
    <w:rsid w:val="00870585"/>
    <w:rsid w:val="00966FED"/>
    <w:rsid w:val="009B5A0E"/>
    <w:rsid w:val="00A06C5B"/>
    <w:rsid w:val="00AB16CD"/>
    <w:rsid w:val="00B73288"/>
    <w:rsid w:val="00B85322"/>
    <w:rsid w:val="00B91458"/>
    <w:rsid w:val="00BF274F"/>
    <w:rsid w:val="00C154A2"/>
    <w:rsid w:val="00C64691"/>
    <w:rsid w:val="00C70151"/>
    <w:rsid w:val="00DA4CAC"/>
    <w:rsid w:val="00E14C77"/>
    <w:rsid w:val="00EF3F67"/>
    <w:rsid w:val="00F15504"/>
    <w:rsid w:val="00F164BF"/>
    <w:rsid w:val="00FF41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C06F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705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862CF"/>
    <w:rPr>
      <w:rFonts w:ascii="Lucida Grande" w:hAnsi="Lucida Grande"/>
      <w:sz w:val="18"/>
      <w:szCs w:val="18"/>
    </w:rPr>
  </w:style>
  <w:style w:type="character" w:customStyle="1" w:styleId="BalloonTextChar">
    <w:name w:val="Balloon Text Char"/>
    <w:basedOn w:val="DefaultParagraphFont"/>
    <w:link w:val="BalloonText"/>
    <w:uiPriority w:val="99"/>
    <w:semiHidden/>
    <w:rsid w:val="003862CF"/>
    <w:rPr>
      <w:rFonts w:ascii="Lucida Grande" w:hAnsi="Lucida Grande"/>
      <w:sz w:val="18"/>
      <w:szCs w:val="18"/>
    </w:rPr>
  </w:style>
  <w:style w:type="paragraph" w:styleId="Footer">
    <w:name w:val="footer"/>
    <w:basedOn w:val="Normal"/>
    <w:link w:val="FooterChar"/>
    <w:uiPriority w:val="99"/>
    <w:unhideWhenUsed/>
    <w:rsid w:val="00B85322"/>
    <w:pPr>
      <w:tabs>
        <w:tab w:val="center" w:pos="4320"/>
        <w:tab w:val="right" w:pos="8640"/>
      </w:tabs>
    </w:pPr>
  </w:style>
  <w:style w:type="character" w:customStyle="1" w:styleId="FooterChar">
    <w:name w:val="Footer Char"/>
    <w:basedOn w:val="DefaultParagraphFont"/>
    <w:link w:val="Footer"/>
    <w:uiPriority w:val="99"/>
    <w:rsid w:val="00B85322"/>
  </w:style>
  <w:style w:type="character" w:styleId="PageNumber">
    <w:name w:val="page number"/>
    <w:basedOn w:val="DefaultParagraphFont"/>
    <w:uiPriority w:val="99"/>
    <w:semiHidden/>
    <w:unhideWhenUsed/>
    <w:rsid w:val="00B8532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705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862CF"/>
    <w:rPr>
      <w:rFonts w:ascii="Lucida Grande" w:hAnsi="Lucida Grande"/>
      <w:sz w:val="18"/>
      <w:szCs w:val="18"/>
    </w:rPr>
  </w:style>
  <w:style w:type="character" w:customStyle="1" w:styleId="BalloonTextChar">
    <w:name w:val="Balloon Text Char"/>
    <w:basedOn w:val="DefaultParagraphFont"/>
    <w:link w:val="BalloonText"/>
    <w:uiPriority w:val="99"/>
    <w:semiHidden/>
    <w:rsid w:val="003862CF"/>
    <w:rPr>
      <w:rFonts w:ascii="Lucida Grande" w:hAnsi="Lucida Grande"/>
      <w:sz w:val="18"/>
      <w:szCs w:val="18"/>
    </w:rPr>
  </w:style>
  <w:style w:type="paragraph" w:styleId="Footer">
    <w:name w:val="footer"/>
    <w:basedOn w:val="Normal"/>
    <w:link w:val="FooterChar"/>
    <w:uiPriority w:val="99"/>
    <w:unhideWhenUsed/>
    <w:rsid w:val="00B85322"/>
    <w:pPr>
      <w:tabs>
        <w:tab w:val="center" w:pos="4320"/>
        <w:tab w:val="right" w:pos="8640"/>
      </w:tabs>
    </w:pPr>
  </w:style>
  <w:style w:type="character" w:customStyle="1" w:styleId="FooterChar">
    <w:name w:val="Footer Char"/>
    <w:basedOn w:val="DefaultParagraphFont"/>
    <w:link w:val="Footer"/>
    <w:uiPriority w:val="99"/>
    <w:rsid w:val="00B85322"/>
  </w:style>
  <w:style w:type="character" w:styleId="PageNumber">
    <w:name w:val="page number"/>
    <w:basedOn w:val="DefaultParagraphFont"/>
    <w:uiPriority w:val="99"/>
    <w:semiHidden/>
    <w:unhideWhenUsed/>
    <w:rsid w:val="00B85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4</Pages>
  <Words>757</Words>
  <Characters>4318</Characters>
  <Application>Microsoft Macintosh Word</Application>
  <DocSecurity>0</DocSecurity>
  <Lines>35</Lines>
  <Paragraphs>10</Paragraphs>
  <ScaleCrop>false</ScaleCrop>
  <Company>Oak Ridge National Laboratory</Company>
  <LinksUpToDate>false</LinksUpToDate>
  <CharactersWithSpaces>5065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Hao-Bo Guo</dc:creator>
  <cp:keywords/>
  <dc:description/>
  <cp:lastModifiedBy>Hao-Bo Guo</cp:lastModifiedBy>
  <cp:revision>1</cp:revision>
  <dcterms:created xsi:type="dcterms:W3CDTF">2017-08-29T03:41:00Z</dcterms:created>
  <dcterms:modified xsi:type="dcterms:W3CDTF">2017-09-04T04:59:00Z</dcterms:modified>
</cp:coreProperties>
</file>