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2012 June 18 Week, hydrogen peroxide effect on DHR, DHE signals by double-staining, by H Qin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Goal: </w:t>
      </w:r>
      <w:r w:rsidRPr="00000000" w:rsidR="00000000" w:rsidDel="00000000">
        <w:rPr>
          <w:rtl w:val="0"/>
        </w:rPr>
        <w:t xml:space="preserve">Study the effect of H2O2 on DHR and DHE signals, using double-staining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Monday.</w:t>
      </w:r>
    </w:p>
    <w:p w:rsidP="00000000" w:rsidRPr="00000000" w:rsidR="00000000" w:rsidDel="00000000" w:rsidRDefault="00000000">
      <w:pPr>
        <w:keepNext w:val="0"/>
        <w:keepLines w:val="0"/>
        <w:widowControl w:val="0"/>
        <w:contextualSpacing w:val="0"/>
      </w:pPr>
      <w:r w:rsidRPr="00000000" w:rsidR="00000000" w:rsidDel="00000000">
        <w:rPr>
          <w:rtl w:val="0"/>
        </w:rPr>
        <w:t xml:space="preserve">  Grow BY4743 and M5 in 5 ml YPD at 30C shaker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Tuesday June 19</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First Restage the cells.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Dilute samples by 1:15. (Check OD600. Restage to OD=0.6 in fresh YPD in new glass tubes). Final volume should be 4-6ml.  Grow in 30C shaker for 2.0 hours, measure OD600nm values. The OD600 values for all strains should be around 0.8-0.9.   (Do not dilute the culture even if the OD600 is beyond 0.9).</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Transfer to 1.0x3 ml to 1.5ml eppendorf tubes and centrifuge at maximum speed for 5 minutes.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tl w:val="0"/>
        </w:rPr>
        <w:t xml:space="preserve">Note: BY4743 grow twice slowly than M5. So, we should collect as much cells as possible from BY4743.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Pour off YPD and add equal volume of ddH2O</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Spin cells down, merged the tubes from the same strains,  wash ddH2O one more times, and then resuspend cells in 1.2ml water</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b w:val="1"/>
          <w:rtl w:val="0"/>
        </w:rPr>
        <w:t xml:space="preserve">Point sonicate</w:t>
      </w:r>
      <w:r w:rsidRPr="00000000" w:rsidR="00000000" w:rsidDel="00000000">
        <w:rPr>
          <w:rtl w:val="0"/>
        </w:rPr>
        <w:t xml:space="preserve"> at level 2 with quick push twice. (Make sure the probe is wipped clean with 70% EHOH).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Second, hydrogen peroxide treatment </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Make </w:t>
      </w:r>
      <w:r w:rsidRPr="00000000" w:rsidR="00000000" w:rsidDel="00000000">
        <w:rPr>
          <w:b w:val="1"/>
          <w:rtl w:val="0"/>
        </w:rPr>
        <w:t xml:space="preserve">2X</w:t>
      </w:r>
      <w:r w:rsidRPr="00000000" w:rsidR="00000000" w:rsidDel="00000000">
        <w:rPr>
          <w:rtl w:val="0"/>
        </w:rPr>
        <w:t xml:space="preserve"> H2O2 working stock solutions of 0.2%, 0.1%, 0.075%, 0.05%, 0.025%, 0%. (6 concentrations)</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For each dilution, acquire a 1.5 ml tube, and add 150ul cells, and 150ul of H2O2 solution ( This is 2x dilution of H2O2 working stocks). Vortex to distribute cells.</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Wrap tubes in parafilm, because H2O2 may cause tubes to pop during incubation. (Skip these for large scale experiments with too many tubes).</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Incubate on nutator for </w:t>
      </w:r>
      <w:r w:rsidRPr="00000000" w:rsidR="00000000" w:rsidDel="00000000">
        <w:rPr>
          <w:b w:val="1"/>
          <w:rtl w:val="0"/>
        </w:rPr>
        <w:t xml:space="preserve">1.5 hours</w:t>
      </w:r>
      <w:r w:rsidRPr="00000000" w:rsidR="00000000" w:rsidDel="00000000">
        <w:rPr>
          <w:rtl w:val="0"/>
        </w:rPr>
        <w:t xml:space="preserve"> at 30C. </w:t>
      </w:r>
      <w:r w:rsidRPr="00000000" w:rsidR="00000000" w:rsidDel="00000000">
        <w:rPr>
          <w:b w:val="1"/>
          <w:rtl w:val="0"/>
        </w:rPr>
        <w:t xml:space="preserve">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Terminate the H2O2 treatment reaction by adding 800ul water, spin down at max speed for 2 min.</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Wash with 0.5ml PBS once to remove residual hydrogen peroxide. Gently remove the liquid using a pipette.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Resuspend the pellet in 300 ul PBS.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Third, DHR and DHE labeling </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For DHR-DHE double labeling, to 75 ul cells, add 0.5ul 25mM DHR and 125ul PBS. Incubate at 30C for 1.5 hours. Then spindown cells, and add 200ul PBS + 1ul 5mM DHE. Inducate at 30C for 30 minutes. Spindown, add 1ml PBS.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tl w:val="0"/>
        </w:rPr>
        <w:t xml:space="preserve">Note, unoxidized DHE is blue and may interfer with DHR in FL1.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For DHR labeling, to 50 ul cells, add 0.5ul 25mM DHR, and 150ul PBS. Incubate at 30C in dark, one reaction for 1.5 hrs, and another for overnight. Then spin down, and resuspend in 1ml PBS for flow cytometer. (Mater mix should be made).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For DHE labeling, to 50 ul cells, add 1ul 5mM DHE, 150ul PBS. Incubate at 30C in dark for 10 minutes. Then spin down, and respusend in 1ml PBS for flow cytometer.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Measure both DHE and DHR in Calibur. Save instrument setting in the data folder.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Wednesday June 20 (next day)</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measure all tubes.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Thursday June 21 (after 2 days)</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measure all tubes.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Wednesday June 22 (after 3 days)</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measure all tubes.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8"/>
          <w:rtl w:val="0"/>
        </w:rPr>
        <w:t xml:space="preserve">Note: this version use only single-staining. Need to design double-staining, and even triple staining with Topo3.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333333"/>
          <w:sz w:val="20"/>
          <w:highlight w:val="white"/>
          <w:rtl w:val="0"/>
        </w:rPr>
        <w:t xml:space="preserve">Invitrogen: The superoxide indicator </w:t>
      </w:r>
      <w:r w:rsidRPr="00000000" w:rsidR="00000000" w:rsidDel="00000000">
        <w:rPr>
          <w:b w:val="1"/>
          <w:color w:val="333333"/>
          <w:sz w:val="20"/>
          <w:rtl w:val="0"/>
        </w:rPr>
        <w:t xml:space="preserve">dihydroethdium</w:t>
      </w:r>
      <w:r w:rsidRPr="00000000" w:rsidR="00000000" w:rsidDel="00000000">
        <w:rPr>
          <w:color w:val="333333"/>
          <w:sz w:val="20"/>
          <w:highlight w:val="white"/>
          <w:rtl w:val="0"/>
        </w:rPr>
        <w:t xml:space="preserve">, also called hydroethidine, exhibits blue-fluorescence in the cytosol until oxidized, where it intercalates within the cell’s DNA, staining its nucleus a bright fluorescent red. Dihydtroethidium is also available in conveniently packaged 5 mM solution stabilized in DMSO (D23107).</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8"/>
          <w:rtl w:val="0"/>
        </w:rPr>
        <w:t xml:space="preserve">Reference: </w:t>
      </w:r>
      <w:r w:rsidRPr="00000000" w:rsidR="00000000" w:rsidDel="00000000">
        <w:rPr>
          <w:rFonts w:cs="Times New Roman" w:hAnsi="Times New Roman" w:eastAsia="Times New Roman" w:ascii="Times New Roman"/>
          <w:sz w:val="24"/>
          <w:rtl w:val="0"/>
        </w:rPr>
        <w:t xml:space="preserve">Cossarizza 2011. Nat biotech.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2012June18-week-BY4743,M5,DHR,DHE-procedure.docx</dc:title>
</cp:coreProperties>
</file>