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449" w:rsidRDefault="00124449" w:rsidP="00124449">
      <w:pPr>
        <w:rPr>
          <w:b/>
          <w:bCs/>
        </w:rPr>
      </w:pPr>
    </w:p>
    <w:p w:rsidR="007C2EE6" w:rsidRDefault="007C2EE6" w:rsidP="00124449">
      <w:pPr>
        <w:rPr>
          <w:b/>
          <w:bCs/>
          <w:noProof/>
        </w:rPr>
      </w:pPr>
    </w:p>
    <w:p w:rsidR="00124449" w:rsidRDefault="007C2EE6" w:rsidP="00124449">
      <w:pPr>
        <w:rPr>
          <w:b/>
          <w:bCs/>
        </w:rPr>
      </w:pPr>
      <w:r>
        <w:rPr>
          <w:b/>
          <w:bCs/>
          <w:noProof/>
        </w:rPr>
        <w:pict>
          <v:group id="_x0000_s1029" style="position:absolute;margin-left:258.6pt;margin-top:156.35pt;width:22.5pt;height:79.65pt;z-index:251660288" coordorigin="6612,5585" coordsize="450,1593">
            <v:oval id="_x0000_s1026" style="position:absolute;left:6612;top:5585;width:450;height:413" strokeweight="1pt"/>
            <v:oval id="_x0000_s1027" style="position:absolute;left:6612;top:6765;width:450;height:413" fillcolor="black [3213]" strokecolor="black [3213]" strokeweight="1pt"/>
          </v:group>
        </w:pict>
      </w:r>
      <w:r>
        <w:rPr>
          <w:b/>
          <w:bCs/>
          <w:noProof/>
        </w:rPr>
        <w:drawing>
          <wp:inline distT="0" distB="0" distL="0" distR="0">
            <wp:extent cx="5943600" cy="4485640"/>
            <wp:effectExtent l="0" t="0" r="0" b="0"/>
            <wp:docPr id="2" name="Picture 2" descr="H2O2 detec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O2 detection diagra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49" w:rsidRPr="00124449" w:rsidRDefault="00124449" w:rsidP="00124449">
      <w:r w:rsidRPr="00124449">
        <w:rPr>
          <w:b/>
          <w:bCs/>
        </w:rPr>
        <w:t>The detection of H</w:t>
      </w:r>
      <w:r w:rsidRPr="00124449">
        <w:rPr>
          <w:b/>
          <w:bCs/>
          <w:vertAlign w:val="subscript"/>
        </w:rPr>
        <w:t>2</w:t>
      </w:r>
      <w:r w:rsidRPr="00124449">
        <w:rPr>
          <w:b/>
          <w:bCs/>
        </w:rPr>
        <w:t>O</w:t>
      </w:r>
      <w:r w:rsidRPr="00124449">
        <w:rPr>
          <w:b/>
          <w:bCs/>
          <w:vertAlign w:val="subscript"/>
        </w:rPr>
        <w:t>2</w:t>
      </w:r>
      <w:r w:rsidRPr="00124449">
        <w:rPr>
          <w:b/>
          <w:bCs/>
        </w:rPr>
        <w:t xml:space="preserve"> damages in the yeast genome</w:t>
      </w:r>
      <w:r w:rsidRPr="00124449">
        <w:t xml:space="preserve">. During aging, there is accumulation of oxidative damages in mother cells. These damages </w:t>
      </w:r>
      <w:r w:rsidR="00591EFC">
        <w:t xml:space="preserve">are harbored within these mother cells, which increases the likelihood of the damages being transferred to future generations. </w:t>
      </w:r>
      <w:r w:rsidRPr="00124449">
        <w:t>Ideally, daughter cells should be</w:t>
      </w:r>
      <w:r w:rsidR="00591EFC">
        <w:t xml:space="preserve"> born free of damages. Through the</w:t>
      </w:r>
      <w:r w:rsidRPr="00124449">
        <w:t xml:space="preserve"> induction of an oxidative stress response via exposing yeast cells to hydrogen peroxide</w:t>
      </w:r>
      <w:r w:rsidR="00591EFC">
        <w:t>,</w:t>
      </w:r>
      <w:r w:rsidRPr="00124449">
        <w:t xml:space="preserve"> </w:t>
      </w:r>
      <w:r>
        <w:t xml:space="preserve">we can observe </w:t>
      </w:r>
      <w:r w:rsidR="00971365">
        <w:t xml:space="preserve">impaired mitotic partition of cellular components. </w:t>
      </w:r>
      <w:r>
        <w:t xml:space="preserve"> </w:t>
      </w:r>
    </w:p>
    <w:p w:rsidR="00F31858" w:rsidRDefault="00F31858"/>
    <w:p w:rsidR="00124449" w:rsidRDefault="00124449"/>
    <w:sectPr w:rsidR="00124449" w:rsidSect="00F3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24449"/>
    <w:rsid w:val="00105392"/>
    <w:rsid w:val="00124449"/>
    <w:rsid w:val="004C77E7"/>
    <w:rsid w:val="00591EFC"/>
    <w:rsid w:val="007C2EE6"/>
    <w:rsid w:val="00820520"/>
    <w:rsid w:val="00971365"/>
    <w:rsid w:val="00F31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4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lparnel1</dc:creator>
  <cp:lastModifiedBy>lparnel1</cp:lastModifiedBy>
  <cp:revision>4</cp:revision>
  <dcterms:created xsi:type="dcterms:W3CDTF">2012-03-20T14:55:00Z</dcterms:created>
  <dcterms:modified xsi:type="dcterms:W3CDTF">2012-03-27T16:54:00Z</dcterms:modified>
</cp:coreProperties>
</file>