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激光粒度与颗粒分布送样单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□干粉   □悬浮液   □浆料   □颗粒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□湿法   □干法   □筛分/图像法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分散介质/压力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介质：________   超声：________min   干法压力：________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折射率参数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颗粒折射率：________   吸收率：________   介质折射率：________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结果需求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□D10/D50/D90   □体积分布   □数量分布   □重复性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分散、超声和循环测量会消耗或改变部分样品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湿法样品应能在选定介质中稳定分散且不溶解、不反应；干法样品应流动性良好且不易吸湿结块。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请提供颗粒和介质折射率、吸收率或材料组成；参数不准确会影响反演粒径。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团聚体是否需要打散应按研究目的确定，需记录超声时间、分散剂和搅拌条件。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