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生物相容性细胞与抗菌性能送样单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□材料片/膜   □粉末   □浸提液   □水凝胶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□细胞活力/毒性   □细胞黏附/增殖   □溶血   □抗菌率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□抑菌圈   □活死染色   □炎症/基因表达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材料与灭菌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尺寸/质量：________   灭菌方式：________   □需实验室灭菌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浓度/浸提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浓度梯度：________   浸提比：________   时间：________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细胞/菌株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细胞系/菌株：________________   培养条件：________________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对照设置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□阴性   □阳性   □空白基底   □溶剂对照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灭菌、浸提、培养和染色均会消耗样品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样品应无已知病原体并提供完整组成、溶剂、灭菌方式和安全说明；未知生物危害样品不接收。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材料需明确是否可高温、高压、紫外或酒精灭菌，灭菌方式可能改变表面和释放物。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细胞/抗菌实验需预先确定样品尺寸、浸提比例、浓度梯度、细胞系/菌株及阳性阴性对照。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有机溶剂、表面活性剂和纳米颗粒可能对细胞产生非特异影响，应设置溶剂和颗粒空白。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