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AFM与扫描探针显微镜送样单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□薄膜   □块体   □晶片   □纤维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测试模式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□形貌/粗糙度   □台阶高度/膜厚   □KPFM   □PFM   □MFM   □EFM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扫描区域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□1×1 μm   □5×5 μm   □10×10 μm   □指定：________________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关注参数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□Ra/Rq   □高度分布   □相位   □电势   □磁畴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表面与基底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表面处理：________________   基底：________________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导电/磁性信息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□绝缘   □导电   □半导体   □有磁   □不确定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测试一般为微损或无损；污染、探针接触可能改变软质表面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样品测试面应尽量平整、洁净并牢固固定；明显翘曲、松动或表面颗粒易导致探针损伤和图像伪影。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软、黏、易划伤或含未固化涂层的样品需提前说明，通常优先选择轻敲或非接触模式。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台阶高度测试需有清晰边界或预制划痕；电学、压电和磁力模式需提供导电性、极化方向或磁性信息。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请注明期望扫描尺度和统计区域；表面粗糙度可能随扫描面积和位置变化。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