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离子色谱与自动电位滴定送样单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□水样   □提取液   □消解液   □有机/混合溶剂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□阴离子IC   □阳离子IC   □酸碱滴定   □络合滴定   □氧化还原滴定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目标离子/指标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目标：____________________________________________________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预计浓度/基体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浓度：________   pH：________   盐度/溶剂：________________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过滤/稀释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□已过滤   □需过滤   □已稀释   □需稀释   倍数：________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过滤、稀释、进样和滴定过程会消耗样品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样品应澄清、无颗粒，通常需使用0.22或0.45 μm滤膜过滤；滤膜材质应避免吸附目标离子。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请注明目标离子、预计浓度、基体和高含量共存离子；高盐样品可能需大幅稀释。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滴定需明确反应类型、终点判定、样品量和浓度；易挥发、强氧化或强腐蚀样品需提前确认。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