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Fluorescent PL 3D fluorescent EEM Send a sample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Solvent □ Powder □ Thin film □ Blocks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Launch spectrum □ Stimulation spectrum □PL □EEM □ Fluorescent lifetime □ Quantum Production Rate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Wavelength parameters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Stimulate wavelength: ________ Range of launch: ________ Expulsion range: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Concentration/empty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Concentration: ________ Space: ________ □ Gradient required / Scattered experiments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stability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Hide from the light □ Lightly bleaching □ Oxidability □ We need deoxygen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Light, Dilution, The samples may not recover after deoxygentization or adhesion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Solvents should be clarified, no visible dispersible particles provided and solvent gaps provided; The strong absorption sample proposal reduces the internal filtering effect by provoking a wavelength of less than 0.1 per cent.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Please specify the range of stimulation/launch, narrowness, need for correction and quantum ratio reference.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Maintenance and measurement conditions should be indicated for lightable bleaching, oxygen sensitive or temperature sensitive samples; Avoidance, deoxygent or cryogenic tests, if necessary.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The powder and the film PL Intensity assembly mode, Surface roughness and measurement of geometric effects, Conditions for comparison of samples should be consistent.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