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MRI sample from NMR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Liquid solution □ Solid powder □ gel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Nucleus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□¹H □¹³C □¹⁹F □³¹P □²⁹Si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Type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Liquid NMR □ Solid NMR □ Two-dimensional spectrum □ Temperature □ Quantitative NMR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Solvent/concentration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Americ solvent: ________ Sample Volume: ________ mg Volume: ________ mL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Structure &amp; Reference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Expected structure / Molecular weight: ________________ Inline / References: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Special characteristics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Magnetic □ High salt □ High Sticky □ Instability □ Air / Water sensitivity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Dissolve, The transfer and prolonged testing will consume a small sample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General 5 mm Liquid NMR I don't care what you usually do 0.6–0.7 mL Americ solvent; ¹H NMR Quantities of common samples 5–25 mg, ¹³C And low sensitivity nucleus usually require higher concentrations.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Samples should be fully dissolved, non-suspension-free and use clean, non-fissile eligible NMR tubes; No external adhesion to samples or labels.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Accompanying solvent, concentration, temperature stability and magnetic or not; Magnetic, strong acid, high salt or high viscosity samples may lead to a peak extension.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4. Solid NMRs are required to describe the composition of nuclear species, transversal speeds, fluorinated/phosphorus-containing components and whether they are resistant to wear or reflect rotor material.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