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EPR e-magnetic resonance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Solvent □ Blocks □ Frozen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Method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□ Temperature □ In-place light □ Spin capture □ Quantitative comparison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system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Solvent / Matrix: ________________ Target Free Base / Impairment: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Temperature/air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Temperature: ________ K/℃ □ Air □ Inertity □ Vacuum / Seal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References/comparments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Space □ Dark / Light contrasts □ Reaction time series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Light, Refrigeration or reaction processes may change the state of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Please specify the type of target free-base, transition metal or defect, and provide blanks and samples to assist with judgement.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Aqueous solutions may be mediated in constant temperature continuous wave EPRs, with the use of tube, cryogenic freeze or special cavity if necessary.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Strong magnetic particles, high concentrations of magnetic ion or conductive materials which may lead to severe spectral extension or cavity discomfort, as indicated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