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TEM Transmittance Mirror and Electronic Diffusion Samples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Liquid dispersion fluids □ Blocks □ Thin film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Magnetism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Magnet □ Weak Magnet □ Magnetic □ I'm not sure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□TEM Appearance □HRTEM Crystal □SAED □STEM □EDS 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Method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The drip net □FIB □ Ion decrease □ Electrolytic Double Spraying □ Pack the slices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Dispersion/dilution requirements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Dispersive media: ________ Dilution multiples: ________ □ It's determined by the lab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It's cloud communication.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We need a cloud field Contact Name: ________ Phone / Weiss: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Tested, Pre-treatment or consumption is usually not fully recovered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The powder sample is recommended to provide approximately 5 mg and to the extent possible nanoscale particles; Liquid samples are recommended to provide more than 1 mL and to indicate dispersive media and concentrations.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Blocks and membranes usually require tens of nanofilms, with the use of FIB, ion reduction, electrolytic double-jet or wrapping of slices.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Magnetic samples, beam-bound damage samples and variable samples shall be specified in advance; Strong magnetic samples may not use some of the equipment.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Liquid sample concentrations and reunification status will significantly affect carrying net samples and imaging, and solid samples will be recommended at the same time in case of apparent deposition.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