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Ion chromatography and automatic bit drop-off sample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Water sample □ Extract the fluid □ Decontamination □ Organic / Mixed Solvent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Anion IC □ Anion IC □ Pyric acid drop-down □ It's perfect □ oxidized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Target ion/indicator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Objective: ____________________________________________________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Estimated concentration/matrix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Concentration: ________ pH: ________ Salinity / Solvent: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Filter / Dilution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Filtered □ _Other Organiser □ Diluted □ Dilution required Multiple: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Filter, Dilution, The sampling and the dripping process will consume the samples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should be clarified, non-particle-free and normally filtered using 0.22 or 0.45 μm filters; The filter material should avoid adsorbing the target ion..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Please specify target ion, expected concentration, matrix and high co-existion ion; High salt samples may need substantial dilution.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The type of response, end-point determination, sample volume and concentration to be specified; Volatile, oxidizing or corrosive samples need to be confirmed in advance.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