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Sample from CFP for mercury pressure and caustic flow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Powder pressure □ Membrane □ Blocks □ Fibre / No Wrinkle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Mercury Pressure MIP □CFP Dry Wet Method □ Bubble Point □ Average flow aperture □ Aperture distribution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size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Area / diameter: ________ Thickness: ________ Quality: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Humidity/exposure angle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Humidity: ________ Contact Angle: ________ □ It's a laboratory choice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Structural stability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Pressure resistance □ Possible compression / Destruction □ Fluid change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- Mercury pressure is destructive and contaminated with mercury; Possible change in the state of samples following wetting of the CFP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The mercury pressure test exerts high pressure and exposes the sample to mercury, which cannot normally be recovered or continued for other tests.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Structural compression of flexible, polypolymers and compressable materials may occur and the resulting apertures need to be explained in conjunction with the material mechanics.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CFP applies to cross-section testing and needs to provide membrane area, thickness, humidity compatibility and permission to cut.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