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Contact angle and Surface Tension delivery sample sheet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Thin film □ Blocks □ Painting □ Powder pressure □ Liquid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Static point of contact □ Dynamics / Backwards forward □ Scroll corner □ On the surface, free energy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 Liquid Surface Tension □ Liquid - Liquid interface tension □ Time change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Testing liquids.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Water □ Methane diiodine □ Ethylene Glycol □ The oil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Location/Repeat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Number of places: ________ Water drops per point: ________ Temperature of the environment: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Surface treatment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As it is □ Purge □ Plasma processing □ Subject to processing ________ Internal testing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Drill exposure, Cleaning or surface treatment may change local surfaces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Solid test surfaces shall be flat, clean, dust-free and visible holes; The determination time to be specified for rough, perforated and inhaled surfaces.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same sample comparison should be maintained at the same cleaning, drying, environmental humidity, volume of fluid drops and time of placement.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Surface freedom normally requires at least two known test fluids of Surface Tension; Liquid samples need to indicate density, viscosity and volatility.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