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DSC differential scan heat delivery sample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Powder □ Particle □ Thin film □ Liquid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Purpose of the test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□Tg □Tm □Tc □ Quincy change □ Solid / Reaction heat □OIT/OOT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Temperature Program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Start: ________℃ Termination: ________℃ _Other Organiser / Temperature: ________℃/min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Cycle/hot history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One warmth at a time □ The temperature cycle □ Elimination of heat history □ Hold: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Zenium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Open □ Seal □ Pocket □ High pressure platinum □ It's a laboratory choice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TGA Info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Provided TGA Decomposition Start Temperature: ________℃ □ Unknown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DSC Heating and sealing can change or consume samples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It is recommended that TGA or known decomposition temperature be provided first to determine the DSC safety ceiling; Regular sample volume approximately 5-15 mg.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Liquids, volatilities, or air-emitting samples are selected for sealing, perforation, or high-pressure piping, and stress risk is assessed for heating.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Thermal history of polymer results should specify whether first warming, cooling and second warming are required.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