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Optical micrometry with laser focus sample.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Blocks □ Thin film □ Powder fixation □ Fibre □ Biological sample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Method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Sightly □ It's tomorrow □ Dark field □ Light □ Laser Focus □ Super-deep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Observation requirements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Surface defects □ Particle / Fibre size □ Three-dimensional shape □ Outline / Roughness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Multiplication/Voice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Multiplier: ________ Number of scenes: ________ □ It's a laboratory choice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Fluorescent/Colour Information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Motivation / Fire!: ________________ □ No fluorescent request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Usually recoverable; Colour, The fixed or post-slice parts may not recover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 surfaces shall be clean and kept flat; Transparent, reflective, dark or high rough samples need to be described in advance to select suitable lighting patterns.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Focused three-dimensional morphological tests to ensure surface height differentials within instrument ranges and to avoid loose powder pollutant lenses.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Slight observation is required to indicate the direction of the sample; Fluorescent observation needs to provide a stimulation/launch band and light-free bleaching.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