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Samples sent by HPLC and LC-MS liquid phase analysis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Water sample / Solvent □ Extract the fluid □ Reaction fluid □ Solids to be extracted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□HPLC-UV/FLD □LC-MS □LC-MS/MS □ characterization □ Quantitative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Targets/standards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Targeted object: ________________ Standard: □ Provision □ Procurement requirements / Formulation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Solvent/concentration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Solvent: ________ Concentration range: ________ pH: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Forward processing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Filtered □ Extracted □ Yes SPE/ Cleaning □ Dilution required □ Methodological development required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Empty/Quality Control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Solvent Space □ Base Space □ Add □ Parallel □ Inline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Filter, The extraction and sampling will consume the samples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Sample fluid should be clarified, non-particle-free and normally filtrated with 0.22 or 0.45 μm; The filter material must be compatible with the solvent and the target..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Please provide the target, expected concentrations, solvents, pH, standard products and possible jammers.; Unknown samples need to be evaluated methodologically first.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LC-MS High concentrations of non-volatilized salt should be avoided as far as possible, Surface active agents and strong buffer salt, To reduce ion inhibition and contamination of ion sources.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Quantitative analysis recommendations provide foundational gaps, Standard, Login and additional recovery programme.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