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FX-113 — Galvanostatic Charge–Discharge (GCD)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FX-113 Category: electrochemical and catalytic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Electro-polar system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Work / pair / Reference electrodes: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Electrolyte and scope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Electrolyte: ____________ Level / Frequency range: 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□CV □LSV □EIS □GCD □ Cycle stability □ In original connection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Multiplication/capacity/cycle performance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