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FX-23 — Mesoporous Structure Analysis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FX-23 Category: Comprehensive analytical representation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Parameters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Scope, Conditions, Procedures: 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Key indicators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Data processing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Basic treatment □ Statistical analysis □ Charts and interpretation of results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N2 adsorption, BET, BJH/DFT aperture distribution; Full set of 350 yuan/sample reference by BET hole structure; BET data analysis for 200 yuan/species only.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