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FX-25 — Transmission Electron Microscopy (TEM)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Project ID: FX-25 Category: Micro-image and 3D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Observation.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Surface □ Front □ Fragment □ Particle □ Specified area: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Multiplier/scale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Minimum: ________ Highest: ________ □ It's a laboratory choice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Additional analysis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□EDS □Mapping □SAED □ crystalline stripes □3D Reconstruct □ Statistical analysis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TEM/HRTEM chart, crystal stripes, size statistics; Based on regular TEM/HRTEM integrated project 500 yuan/sample reference.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Samples should be clean, stable and clearly observed, cross-sectioned or directed.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Samples of damage from powder, liquid, magnetic, volatile or beam-bound must be specified in advance.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