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FX-31 — In Situ Heating and Cooling Characterization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FX-31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Dynamic images, key frames, structural evolution analysis; Reference by original TEM 3000 Yen/h; Location XRD reference: $4,000/set.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