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FX-37 — Electron Energy Loss Spectroscopy (EELS)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FX-37 Category: Structure, phase and surface spectrometry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Responsive/depreciable/local structure analysis; Analysis of 600 yuan by EELS/GPA data/chart reference; Spherical TEM with EELS high-end machine hours of $3,000 per hour.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