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FX-38 — Field Emission SEM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ID: FX-38 Category: Micro-image and 3D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Observation.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Surface □ Front □ Fragment □ Particle □ Specified area: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Multiplier/scale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Minimum: ________ Highest: ________ □ It's a laboratory choice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Additional analysis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□EDS □Mapping □SAED □ crystalline stripes □3D Reconstruct □ Statistical analysis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FE-SEM profiles, multipliers, representation of vision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should be clean, stable and clearly observed, cross-sectioned or directed.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of damage from powder, liquid, magnetic, volatile or beam-bound must be specified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