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FX-61 — ICP-MS Trace Element Quantification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FX-61 Category: Composition, chromatography and mass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group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Elements / Ion / Compounds: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Quantitative requirements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characterization □ Semi-quantitative □ Exterior Quantification □ Inline Quantification □ Checkout Limit Requirements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Pre-treatment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Completed □ It needs to be healed □ Extractable □ _Other Organiser / Enrichment □ Please evaluate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Element concentration tables, detection limits, dilution multipliers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specify the target material, the expected concentration range, the matrix composition and whether quantification is required.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Hazardous, volatile, corrosive or biological samples must provide safe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