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28"/>
        </w:rPr>
        <w:t xml:space="preserve">JS-54 — Battery Energy Storage Mechanisms and Voltage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current ion, embedding points, concentration gradients, spreading pathways and charge state.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Embedded energy, diffuse power, average voltage, capacity, volume changes and electronic structures.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JS-54-电池材料储能机理与电压计算项目需求单</dc:title>
  <dc:subject>第一性原理计算项目需求表</dc:subject>
  <dc:creator>上海红祺腾达信息技术有限公司</dc:creator>
  <cp:keywords>JS-54,第一性原理计算,电池材料储能机理与电压计算,项目需求单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