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JS-86 — Frequency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structure, material, boundary conditions, pre-resilience, modulated steps and frequency ranges.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Inherent frequency, vibration, participation factor, effective quality and resonance risk.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JS-86-频率分析项目需求单</dc:title>
  <dc:subject>多物理场与有限元仿真项目需求表</dc:subject>
  <dc:creator>上海红祺腾达信息技术有限公司</dc:creator>
  <cp:keywords>JS-86,多物理场与有限元仿真,频率分析,项目需求单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