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SEM扫描电镜与EDS能谱送样单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□薄膜/涂层   □纤维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观察部位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□表面   □截面   □断面   □颗粒   □指定区域：________________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□SEM形貌   □EDS点扫   □EDS线扫   □EDS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倍率/尺度需求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最低倍率：________   最高倍率：________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导电处理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□可喷金/铂   □可喷碳   □不可喷镀   □低真空模式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样品磁性/易变质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□无磁   □有磁/不确定   □易变质（条件）：________________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已测试、前处理或消耗部分通常无法完整回收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样品应干燥、洁净、能耐受真空；含挥发性溶剂、油脂或水分的样品需提前说明。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绝缘样品通常需要喷金、喷铂或喷碳；如需保留原始表面或进行EDS轻元素分析，请提前确认镀层方案。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粉末必须固定牢靠，避免松散颗粒进入真空腔；块体和薄膜应标注观察面与方向。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磁性、易充电、易束流损伤或生物样品需提前说明，测试参数可能需要调整。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