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XPS UPS AES与TOF-SIMS表面分析送样单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□粉末   □块体   □薄膜/涂层   □晶片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□XPS全谱   □高分辨谱   □价带谱   □UPS   □AES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19"/>
              </w:rPr>
              <w:t>□TOF-SIMS   □深度剖析   □二维成像   □角分辨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目标元素/价态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元素及预期价态：________________________________________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样品尺寸/基底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尺寸：________________   基底：________________   膜厚：________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空气敏感性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□稳定   □易氧化/吸水   □需惰性转移   □需真空转移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刻蚀要求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□不刻蚀   □Ar离子   □团簇离子   深度/时间：________________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离子刻蚀和深度剖析属于有损测试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样品必须干燥、真空兼容、低挥发且无明显放气；含水、油、未固化胶和易升华材料需提前确认。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粉末必须牢固固定，装样后不得有松散颗粒；块体和薄膜应平整、清洁并标明测试面。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XPS/UPS/TOF-SIMS高度表面敏感，手触、胶带、清洗剂和空气暴露均可能改变结果；建议佩戴无粉手套和洁净镊子操作。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空气敏感样品应采用密封或真空/惰性转移；深度剖析需确认刻蚀速率、层结构和允许破坏范围。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