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GPC SEC分子量分布送样单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□聚合物固体   □聚合物溶液   □水溶性高分子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测试体系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□有机相GPC   □水相SEC   □高温GPC   □多检测器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溶剂/浓度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溶剂：________   浓度：________ mg/mL   过滤孔径：________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聚合物信息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类型：________   预计分子量：________   是否支化/带电：________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标准/校准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□聚苯乙烯标准   □PEG/PEO标准   □绝对分子量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溶解、过滤和进样会消耗样品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样品必须完全溶解并经适配滤膜过滤，不得含凝胶、颗粒或不溶物，以免堵塞色谱柱。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请注明溶剂、浓度、预计分子量、支化/带电性质和是否需要高温条件。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常规校准得到的是相对分子量；不同聚合物与标准物构象差异会影响结果，绝对分子量需多检测器或光散射。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