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电化学CV LSV EIS与充放电送样单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□已制备电极   □粉末活性材料   □膜/涂层电极   □器件/电池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□CV   □LSV   □EIS   □GCD   □倍率/循环   □极化/塔菲尔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电极信息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工作电极：________   面积：________   载量：________mg/cm²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体系配置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电解液：________   参比：________   对电极：________   温度：________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测试参数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电压窗口：________   扫速/电流密度：________   频率：________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装配与气氛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□三电极   □两电极   □扣式/软包   □惰性装配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循环、极化和拆解通常会改变或消耗电极/电池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必须提供完整电极面积、活性物质量、载量、电解液、参比电极和电压窗口，便于结果归一化和复现。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粉末材料如需制备电极，应明确粘结剂、导电剂、配比、集流体和干燥条件。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水系、有机、电池和腐蚀体系的安全要求不同；含锂金属、易燃电解液、高压气体或密封电池需提前确认。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EIS拟合需明确等效电路假设和稳定状态；充放电测试需设定截止条件和异常保护。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