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FIB截面制样与EBSD送样单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□金属   □陶瓷   □半导体   □电池材料   □复合材料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□FIB截面   □TEM薄片   □三维切片   □EBSD取向/晶粒   □EDS联用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目标区域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□已标记   □需定位   区域描述：________________________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样品尺寸/方向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尺寸：________________   观察方向/晶向：________________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表面处理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□已抛光   □需机械抛光   □需离子抛光   □不可镀膜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FIB切割、抛光与镀层属于有损处理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EBSD要求测试面平整、无明显变形层和污染，通常需要精细机械抛光或离子抛光。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FIB属于有损制样，应明确目标位置、截面方向和允许切割范围；珍贵样品建议提供定位图。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多孔、软质、易充电、含锂或空气敏感样品需提前说明，可能需要特殊转移或低电压/低温条件。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