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XRD综合物相与薄膜结构送样单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□薄膜/涂层   □单晶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□常规XRD   □慢扫   □小角/SAXRD   □GIXRD   □微区XRD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□XRR   □单晶XRD   □原位加热/冷却   □Rietveld精修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扫描范围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2θ：________～________°   步长：________   扫描速率：________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样品尺寸/基底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尺寸：________________   基底：________________   膜厚：________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目标物相/晶面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已知或疑似物相：________________   关注峰/晶面：________________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环境要求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□常温空气   □惰性/密封   □变温   □其他：________________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常规测试一般可回收；研磨、压样或原位处理后的状态可能变化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粉末样品建议研磨至细粉并混合均匀，优选粒径约10 μm或更细；通常需提供数百毫克，低含量相分析需更多样品。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粉末表面应平整且避免明显择优取向；块体必须有足够平整的测试面。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薄膜/GIXRD/XRR需注明基底、膜厚、层结构和入射方向；单晶需提供晶体尺寸、稳定性和溶剂信息。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空气/水敏感样品需密封或采用专用样品架；原位测试应提供温度、气氛和升降温程序。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