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0"/>
        </w:rPr>
        <w:t>上海红祺腾达信息技术有限公司</w:t>
      </w:r>
    </w:p>
    <w:p>
      <w:pPr>
        <w:jc w:val="center"/>
      </w:pPr>
      <w:r>
        <w:rPr>
          <w:rFonts w:ascii="Arial" w:hAnsi="Arial" w:eastAsia="Microsoft YaHei"/>
          <w:b/>
          <w:sz w:val="34"/>
        </w:rPr>
        <w:t>分析检测送样与技术需求表</w:t>
      </w:r>
    </w:p>
    <w:p>
      <w:pPr>
        <w:jc w:val="center"/>
      </w:pPr>
      <w:r>
        <w:rPr>
          <w:rFonts w:ascii="Arial" w:hAnsi="Arial" w:eastAsia="Microsoft YaHei"/>
          <w:b/>
          <w:sz w:val="21"/>
        </w:rPr>
        <w:t>项目编号：FX-93    项目名称：连续流动营养盐分析</w:t>
      </w:r>
    </w:p>
    <w:p>
      <w:pPr>
        <w:jc w:val="center"/>
      </w:pPr>
      <w:r>
        <w:rPr>
          <w:rFonts w:ascii="Arial" w:hAnsi="Arial" w:eastAsia="Microsoft YaHei"/>
          <w:sz w:val="19"/>
        </w:rPr>
        <w:t>输出编号：HQTD-YYYYMMDD-FX-93-序号（提交后系统自动生成）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委托单位/联系人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单位：________________  联系人：________  电话：________________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样品数量及编号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样品名称及组成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样品状态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粉末  □ 块体  □ 薄膜/涂层  □ 液体/分散液  □ 气体  □ 其他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测试项目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连续流动营养盐分析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主要测试参数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前处理要求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样品安全性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无毒  □ 有毒  □ 腐蚀性  □ 易燃易爆  □ 易挥发  □ 生物危害  □ 其他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是否需要数据分析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需要  □ 不需要  □ 请技术人员评估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剩余样品是否回收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是  □ 否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具体分析要求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参考资料/附件说明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实验留言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</w:tbl>
    <w:p>
      <w:r>
        <w:rPr>
          <w:sz w:val="18"/>
        </w:rPr>
        <w:t>备注：1. 请完整申报样品成分与危险性。2. 本次测试只对来样负责。3. 如有参考图片、绘图格式或分析模板，请作为附件提交。</w:t>
      </w:r>
    </w:p>
    <w:sectPr w:rsidR="00FC693F" w:rsidRPr="0006063C" w:rsidSect="00034616"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