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AI-4  |  科研知识库与 RAG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AI-4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科研知识库与 RAG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HQTD-YYYYMMDD-AI-4-序号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知识库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将论文、专利、SOP、报告和实验记录整理为可检索、可引用、可权限管理并可持续更新的科研知识库。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适用于内部文献检索、SOP/标准问答、项目资料管理、引用定位及团队知识复用。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科研知识库与 RAG专属需求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知识范围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论文  □ 专利  □ SOP  □ 测试标准  □ 项目报告  □ 实验记录  □ 合同/纪要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主要用户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个人  □ 课题组  □ 部门  □ 企业研发团队  □ 客户服务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核心功能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语义检索  □ 问答  □ 摘要  □ 对比  □ 引用定位  □ 表格抽取  □ 文件导航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典型问题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请提供 3-10 个希望系统回答的问题：________________________________________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引用要求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文件名  □ 页码  □ 段落  □ 原文片段  □ 图表编号  □ 可点击跳转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语言范围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中文  □ 英文  □ 中英混合  □ 其他：________________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更新方式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手工上传  □ 定期批量更新  □ 文件夹同步  □ API/数据库同步  □ 待设计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权限结构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不区分权限  □ 按用户  □ 按项目  □ 按部门  □ 管理员/普通用户  □ 其他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资料规模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文件数量：________________；总容量：________________；预计年新增量：________________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文件格式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PDF  □ Word  □ PPT  □ Excel  □ 网页  □ 图片扫描件  □ 数据库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可解析性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可复制文本  □ 扫描件需 OCR  □ 含复杂表格/公式  □ 含图片图注  □ 待抽样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目录结构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已分类  □ 有元数据  □ 文件名不统一  □ 多版本重复  □ 需重新设计分类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敏感资料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无敏感信息  □ 内部保密  □ 分级访问  □ 不可上传公有云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评测资料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可提供标准问答集  □ 可提供常见问题  □ 需共同构建  □ 暂无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检索策略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向量检索  □ 关键词检索  □ 混合检索  □ 重排序  □ 待技术评估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模型环境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公有大模型 API  □ 私有模型  □ 本地部署  □ 指定模型：________________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质量指标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引用正确率  □ 问答准确率  □ 召回率  □ 响应时间  □ 用户满意度  □ 其他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拒答规则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无来源则拒答  □ 低置信度提示  □ 仅基于知识库  □ 允许通用知识  □ 待确认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交付形式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网页知识库  □ 内部聊天入口  □ API  □ 原型演示  □ 检索评测报告  □ 运维说明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AI-4-科研知识库与 RAG项目需求表</dc:title>
  <dc:subject>AI项目需求收集与前期评估</dc:subject>
  <dc:creator>HQTD Scientific</dc:creator>
  <cp:keywords>AI-4, 科研知识库与 RAG,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