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DSC差示扫描量热送样单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□颗粒   □薄膜   □液体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测试目的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□Tg   □Tm   □Tc   □焓变   □固化/反应热   □OIT/OOT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温度程序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起始：________℃   终止：________℃   升/降温：________℃/min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循环/热历史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□一次升温   □升降温循环   □消除热历史   □保持：________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坩埚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□开放   □密封   □打孔   □高压坩埚   □由实验室选择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TGA信息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□已提供TGA   分解起始温度：________℃   □未知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DSC加热和密封处理可能改变或消耗样品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建议先提供TGA或已知分解温度，以确定DSC安全上限；常规样品量约5–15 mg。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液体、挥发性或会放气样品需选择密封、打孔或高压坩埚，并评估升温时的压力风险。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聚合物结果受热历史影响，应明确是否需要第一次升温、冷却和第二次升温。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