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XAFS精细结构解析送样单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项目编号：FX-34    类别：结构、物相与表面谱学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目标组分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元素/离子/化合物：________________________________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定量要求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□定性  □半定量  □外标定量  □内标定量  □检出限要求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前处理情况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□已完成  □需消解  □需萃取  □需过滤/浓缩  □请评估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价态、配位数、R空间拟合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请注明目标物、预期浓度范围、基体组成及是否需要定量。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危险、挥发、腐蚀性或生物样品必须提供安全信息。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