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AES俄歇电子能谱送样单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目标元素/能级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测试内容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□全谱  □高分辨  □价带/功函数  □深度剖析 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表面处理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□原始表面  □刻蚀  □清洗  □不允许处理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表面元素定性/半定量、微区成分分析；深度剖析可选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