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TOC固体分析送样单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项目编号：FX-72    类别：成分、色谱与质谱分析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目标组分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元素/离子/化合物：________________________________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定量要求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□定性  □半定量  □外标定量  □内标定量  □检出限要求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前处理情况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□已完成  □需消解  □需萃取  □需过滤/浓缩  □请评估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固体总有机碳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请注明目标物、预期浓度范围、基体组成及是否需要定量。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危险、挥发、腐蚀性或生物样品必须提供安全信息。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