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极限氧指数送样单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项目编号：FX-95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燃烧性能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