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A798" w14:textId="77777777" w:rsidR="00AE3043" w:rsidRDefault="00B679FD">
      <w:pPr>
        <w:pStyle w:val="1"/>
      </w:pPr>
      <w:bookmarkStart w:id="0" w:name="_Toc123634410"/>
      <w:bookmarkStart w:id="1" w:name="_Toc216504431"/>
      <w:bookmarkStart w:id="2" w:name="_Toc229059874"/>
      <w:r>
        <w:rPr>
          <w:rFonts w:hint="eastAsia"/>
        </w:rPr>
        <w:t>性能测试策略</w:t>
      </w:r>
      <w:bookmarkEnd w:id="0"/>
      <w:bookmarkEnd w:id="1"/>
      <w:bookmarkEnd w:id="2"/>
    </w:p>
    <w:p w14:paraId="26883894" w14:textId="77777777" w:rsidR="00AE3043" w:rsidRDefault="00B679FD">
      <w:pPr>
        <w:pStyle w:val="2"/>
      </w:pPr>
      <w:bookmarkStart w:id="3" w:name="_Toc123634409"/>
      <w:bookmarkStart w:id="4" w:name="_Toc216504430"/>
      <w:bookmarkStart w:id="5" w:name="_Toc229059875"/>
      <w:bookmarkStart w:id="6" w:name="_Toc125961156"/>
      <w:bookmarkStart w:id="7" w:name="_Toc123634408"/>
      <w:bookmarkStart w:id="8" w:name="_Toc216504429"/>
      <w:bookmarkStart w:id="9" w:name="_Toc202238791"/>
      <w:bookmarkStart w:id="10" w:name="_Toc187474901"/>
      <w:bookmarkStart w:id="11" w:name="_Toc216504433"/>
      <w:r>
        <w:rPr>
          <w:rFonts w:hint="eastAsia"/>
        </w:rPr>
        <w:t>测试</w:t>
      </w:r>
      <w:bookmarkEnd w:id="3"/>
      <w:r>
        <w:rPr>
          <w:rFonts w:hint="eastAsia"/>
        </w:rPr>
        <w:t>流程</w:t>
      </w:r>
      <w:bookmarkEnd w:id="4"/>
      <w:bookmarkEnd w:id="5"/>
    </w:p>
    <w:p w14:paraId="52EF4EBF" w14:textId="77777777" w:rsidR="00AE3043" w:rsidRDefault="00B679FD">
      <w:pPr>
        <w:numPr>
          <w:ilvl w:val="0"/>
          <w:numId w:val="2"/>
        </w:numPr>
        <w:tabs>
          <w:tab w:val="left" w:pos="7200"/>
        </w:tabs>
        <w:spacing w:line="360" w:lineRule="auto"/>
        <w:rPr>
          <w:rFonts w:hAnsi="宋体"/>
        </w:rPr>
      </w:pPr>
      <w:r>
        <w:rPr>
          <w:rFonts w:ascii="宋体" w:hint="eastAsia"/>
          <w:snapToGrid w:val="0"/>
          <w:kern w:val="0"/>
          <w:szCs w:val="20"/>
        </w:rPr>
        <w:t>性能测试执行脚本准备，修改、调试并保存测试脚本；</w:t>
      </w:r>
    </w:p>
    <w:p w14:paraId="41ACCC14" w14:textId="77777777" w:rsidR="00AE3043" w:rsidRDefault="00B679FD">
      <w:pPr>
        <w:numPr>
          <w:ilvl w:val="0"/>
          <w:numId w:val="2"/>
        </w:numPr>
        <w:tabs>
          <w:tab w:val="left" w:pos="7200"/>
        </w:tabs>
        <w:spacing w:line="360" w:lineRule="auto"/>
        <w:rPr>
          <w:rFonts w:hAnsi="宋体"/>
        </w:rPr>
      </w:pPr>
      <w:r>
        <w:rPr>
          <w:rFonts w:ascii="宋体" w:hint="eastAsia"/>
          <w:snapToGrid w:val="0"/>
          <w:kern w:val="0"/>
          <w:szCs w:val="20"/>
        </w:rPr>
        <w:t>准备相关的测试数据；</w:t>
      </w:r>
    </w:p>
    <w:p w14:paraId="1D1DFB2D" w14:textId="77777777" w:rsidR="00AE3043" w:rsidRDefault="00B679FD">
      <w:pPr>
        <w:numPr>
          <w:ilvl w:val="0"/>
          <w:numId w:val="2"/>
        </w:numPr>
        <w:tabs>
          <w:tab w:val="left" w:pos="7200"/>
        </w:tabs>
        <w:spacing w:line="360" w:lineRule="auto"/>
        <w:rPr>
          <w:rFonts w:hAnsi="宋体"/>
        </w:rPr>
      </w:pPr>
      <w:r>
        <w:rPr>
          <w:rFonts w:hAnsi="宋体" w:hint="eastAsia"/>
        </w:rPr>
        <w:t>设计典型业务场景，包括服务器监控指标、虚拟用户执行策略、并发点策略等，保存场景；</w:t>
      </w:r>
    </w:p>
    <w:p w14:paraId="2239B402" w14:textId="77777777" w:rsidR="00AE3043" w:rsidRDefault="00B679FD">
      <w:pPr>
        <w:numPr>
          <w:ilvl w:val="0"/>
          <w:numId w:val="2"/>
        </w:numPr>
        <w:tabs>
          <w:tab w:val="left" w:pos="7200"/>
        </w:tabs>
        <w:spacing w:line="360" w:lineRule="auto"/>
        <w:rPr>
          <w:rFonts w:hAnsi="宋体"/>
        </w:rPr>
      </w:pPr>
      <w:r>
        <w:rPr>
          <w:rFonts w:ascii="宋体" w:hint="eastAsia"/>
          <w:snapToGrid w:val="0"/>
          <w:kern w:val="0"/>
          <w:szCs w:val="20"/>
        </w:rPr>
        <w:t>执行场景，利用监控器（包括：</w:t>
      </w:r>
      <w:r>
        <w:rPr>
          <w:rFonts w:ascii="宋体" w:hint="eastAsia"/>
          <w:snapToGrid w:val="0"/>
          <w:kern w:val="0"/>
          <w:szCs w:val="20"/>
        </w:rPr>
        <w:t>TPS\QPS</w:t>
      </w:r>
      <w:r>
        <w:rPr>
          <w:rFonts w:ascii="宋体" w:hint="eastAsia"/>
          <w:snapToGrid w:val="0"/>
          <w:kern w:val="0"/>
          <w:szCs w:val="20"/>
        </w:rPr>
        <w:t>监控器）分别监控被测服务器的响应时间以及吞吐量的变化情况，使用</w:t>
      </w:r>
      <w:proofErr w:type="spellStart"/>
      <w:r>
        <w:rPr>
          <w:rFonts w:ascii="宋体" w:hint="eastAsia"/>
          <w:snapToGrid w:val="0"/>
          <w:kern w:val="0"/>
          <w:szCs w:val="20"/>
        </w:rPr>
        <w:t>linux</w:t>
      </w:r>
      <w:proofErr w:type="spellEnd"/>
      <w:r>
        <w:rPr>
          <w:rFonts w:ascii="宋体" w:hint="eastAsia"/>
          <w:snapToGrid w:val="0"/>
          <w:kern w:val="0"/>
          <w:szCs w:val="20"/>
        </w:rPr>
        <w:t>命令进行服务器系统资源及进程变化情况（</w:t>
      </w:r>
      <w:r>
        <w:rPr>
          <w:rFonts w:ascii="宋体" w:hint="eastAsia"/>
          <w:snapToGrid w:val="0"/>
          <w:kern w:val="0"/>
          <w:szCs w:val="20"/>
        </w:rPr>
        <w:t>CPU</w:t>
      </w:r>
      <w:r>
        <w:rPr>
          <w:rFonts w:ascii="宋体" w:hint="eastAsia"/>
          <w:snapToGrid w:val="0"/>
          <w:kern w:val="0"/>
          <w:szCs w:val="20"/>
        </w:rPr>
        <w:t>、内存、</w:t>
      </w:r>
      <w:r>
        <w:rPr>
          <w:rFonts w:ascii="宋体" w:hint="eastAsia"/>
          <w:snapToGrid w:val="0"/>
          <w:kern w:val="0"/>
          <w:szCs w:val="20"/>
        </w:rPr>
        <w:t>I\O</w:t>
      </w:r>
      <w:r>
        <w:rPr>
          <w:rFonts w:ascii="宋体" w:hint="eastAsia"/>
          <w:snapToGrid w:val="0"/>
          <w:kern w:val="0"/>
          <w:szCs w:val="20"/>
        </w:rPr>
        <w:t>），保存场景执行结果，同时按照测试执行过程记录操作日志</w:t>
      </w:r>
      <w:r>
        <w:rPr>
          <w:rFonts w:hAnsi="宋体" w:hint="eastAsia"/>
        </w:rPr>
        <w:t>；</w:t>
      </w:r>
    </w:p>
    <w:p w14:paraId="1ABB6F38" w14:textId="77777777" w:rsidR="00AE3043" w:rsidRDefault="00B679FD">
      <w:pPr>
        <w:numPr>
          <w:ilvl w:val="0"/>
          <w:numId w:val="2"/>
        </w:numPr>
        <w:tabs>
          <w:tab w:val="left" w:pos="7200"/>
        </w:tabs>
        <w:spacing w:line="360" w:lineRule="auto"/>
        <w:rPr>
          <w:rFonts w:hAnsi="宋体"/>
        </w:rPr>
      </w:pPr>
      <w:r>
        <w:rPr>
          <w:rFonts w:hAnsi="宋体" w:hint="eastAsia"/>
        </w:rPr>
        <w:t>根据场景执行结果及系统监控结果，分析可能存在的系统性能瓶颈及成因；</w:t>
      </w:r>
    </w:p>
    <w:p w14:paraId="23A67D8E" w14:textId="77777777" w:rsidR="00AE3043" w:rsidRDefault="00B679FD">
      <w:pPr>
        <w:numPr>
          <w:ilvl w:val="0"/>
          <w:numId w:val="2"/>
        </w:numPr>
        <w:tabs>
          <w:tab w:val="left" w:pos="7200"/>
        </w:tabs>
        <w:spacing w:line="360" w:lineRule="auto"/>
      </w:pPr>
      <w:r>
        <w:rPr>
          <w:rFonts w:hAnsi="宋体" w:hint="eastAsia"/>
        </w:rPr>
        <w:t>编写性能测试报告。</w:t>
      </w:r>
    </w:p>
    <w:p w14:paraId="452B6BA1" w14:textId="77777777" w:rsidR="00AE3043" w:rsidRDefault="00AE3043">
      <w:pPr>
        <w:tabs>
          <w:tab w:val="left" w:pos="7200"/>
        </w:tabs>
        <w:spacing w:line="360" w:lineRule="auto"/>
        <w:ind w:left="840"/>
      </w:pPr>
    </w:p>
    <w:p w14:paraId="2DCCDE6D" w14:textId="77777777" w:rsidR="00AE3043" w:rsidRDefault="00B679FD">
      <w:pPr>
        <w:pStyle w:val="2"/>
      </w:pPr>
      <w:bookmarkStart w:id="12" w:name="_Toc229059876"/>
      <w:r>
        <w:rPr>
          <w:rFonts w:hint="eastAsia"/>
        </w:rPr>
        <w:t>测试内容</w:t>
      </w:r>
      <w:bookmarkEnd w:id="6"/>
      <w:bookmarkEnd w:id="7"/>
      <w:bookmarkEnd w:id="8"/>
      <w:bookmarkEnd w:id="12"/>
    </w:p>
    <w:p w14:paraId="277DB465" w14:textId="77777777" w:rsidR="00AE3043" w:rsidRDefault="00B679FD">
      <w:pPr>
        <w:ind w:left="420"/>
      </w:pPr>
      <w:r>
        <w:rPr>
          <w:rFonts w:hint="eastAsia"/>
        </w:rPr>
        <w:t>根据需求的业务场景，需要测试以下内容：</w:t>
      </w:r>
    </w:p>
    <w:p w14:paraId="1C7E5465" w14:textId="77777777" w:rsidR="00AE3043" w:rsidRDefault="00B679FD">
      <w:pPr>
        <w:numPr>
          <w:ilvl w:val="0"/>
          <w:numId w:val="3"/>
        </w:numPr>
        <w:spacing w:line="400" w:lineRule="exact"/>
        <w:ind w:left="998" w:hanging="397"/>
      </w:pPr>
      <w:r>
        <w:rPr>
          <w:rFonts w:hint="eastAsia"/>
        </w:rPr>
        <w:t>验证系统是否满足用户需求的并发用户数和业务量（</w:t>
      </w:r>
      <w:r>
        <w:rPr>
          <w:rFonts w:hint="eastAsia"/>
        </w:rPr>
        <w:t>TPS</w:t>
      </w:r>
      <w:r>
        <w:rPr>
          <w:rFonts w:hint="eastAsia"/>
        </w:rPr>
        <w:t>）；</w:t>
      </w:r>
    </w:p>
    <w:p w14:paraId="35786808" w14:textId="77777777" w:rsidR="00AE3043" w:rsidRDefault="00B679FD">
      <w:pPr>
        <w:numPr>
          <w:ilvl w:val="0"/>
          <w:numId w:val="4"/>
        </w:numPr>
        <w:spacing w:line="400" w:lineRule="exact"/>
        <w:ind w:left="998" w:hanging="397"/>
      </w:pPr>
      <w:r>
        <w:rPr>
          <w:rFonts w:hint="eastAsia"/>
        </w:rPr>
        <w:t>获得最大并发量的峰值点、各梯度点的系统响应时间及响应时间趋势图；</w:t>
      </w:r>
    </w:p>
    <w:p w14:paraId="673BBD5E" w14:textId="77777777" w:rsidR="00AE3043" w:rsidRDefault="00B679FD">
      <w:pPr>
        <w:numPr>
          <w:ilvl w:val="0"/>
          <w:numId w:val="4"/>
        </w:numPr>
        <w:spacing w:line="400" w:lineRule="exact"/>
        <w:ind w:left="998" w:hanging="397"/>
      </w:pPr>
      <w:r>
        <w:rPr>
          <w:rFonts w:hint="eastAsia"/>
        </w:rPr>
        <w:t>针对系统稳定性进行</w:t>
      </w:r>
      <w:r>
        <w:rPr>
          <w:rFonts w:hint="eastAsia"/>
        </w:rPr>
        <w:t>测试，主要检查系统在高负荷压力的情况下是否会出现如：出错信息、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机、应用异常终止、资源竞争异常、资源死锁、内存泄露等问题；</w:t>
      </w:r>
    </w:p>
    <w:p w14:paraId="79DC9D68" w14:textId="77777777" w:rsidR="00AE3043" w:rsidRDefault="00B679FD">
      <w:pPr>
        <w:numPr>
          <w:ilvl w:val="0"/>
          <w:numId w:val="4"/>
        </w:numPr>
        <w:spacing w:line="400" w:lineRule="exact"/>
        <w:ind w:left="998" w:hanging="397"/>
      </w:pPr>
      <w:r>
        <w:rPr>
          <w:rFonts w:hint="eastAsia"/>
        </w:rPr>
        <w:t>根据测试结果定位及分析系统目前有可能存在的性能瓶颈，并提出相应的合理化建议，促进系统的性能优化。</w:t>
      </w:r>
    </w:p>
    <w:p w14:paraId="1F8F8BF4" w14:textId="77777777" w:rsidR="00AE3043" w:rsidRDefault="00AE3043">
      <w:pPr>
        <w:spacing w:line="400" w:lineRule="exact"/>
        <w:ind w:left="601"/>
      </w:pPr>
    </w:p>
    <w:p w14:paraId="60F8DC24" w14:textId="77777777" w:rsidR="00AE3043" w:rsidRDefault="00AE3043">
      <w:pPr>
        <w:jc w:val="center"/>
      </w:pPr>
      <w:bookmarkStart w:id="13" w:name="_Toc202238795"/>
      <w:bookmarkStart w:id="14" w:name="_Toc216504437"/>
      <w:bookmarkStart w:id="15" w:name="_Toc187474905"/>
      <w:bookmarkStart w:id="16" w:name="_Toc229059878"/>
      <w:bookmarkStart w:id="17" w:name="_Toc202238793"/>
      <w:bookmarkStart w:id="18" w:name="_Toc187474903"/>
      <w:bookmarkStart w:id="19" w:name="_Toc216504435"/>
      <w:bookmarkStart w:id="20" w:name="_Toc229059877"/>
      <w:bookmarkEnd w:id="9"/>
      <w:bookmarkEnd w:id="10"/>
      <w:bookmarkEnd w:id="11"/>
    </w:p>
    <w:p w14:paraId="46223C60" w14:textId="77777777" w:rsidR="00AE3043" w:rsidRDefault="00AE3043">
      <w:pPr>
        <w:jc w:val="center"/>
      </w:pPr>
    </w:p>
    <w:p w14:paraId="2A730CE9" w14:textId="77777777" w:rsidR="00AE3043" w:rsidRDefault="00AE3043">
      <w:pPr>
        <w:jc w:val="center"/>
      </w:pPr>
    </w:p>
    <w:p w14:paraId="1AC31EEA" w14:textId="77777777" w:rsidR="00AE3043" w:rsidRDefault="00AE3043">
      <w:pPr>
        <w:jc w:val="center"/>
      </w:pPr>
    </w:p>
    <w:p w14:paraId="4A85A96F" w14:textId="77777777" w:rsidR="00AE3043" w:rsidRDefault="00B679FD">
      <w:pPr>
        <w:jc w:val="center"/>
      </w:pPr>
      <w:r>
        <w:rPr>
          <w:rFonts w:hint="eastAsia"/>
        </w:rPr>
        <w:t>测试用例</w:t>
      </w:r>
      <w:bookmarkEnd w:id="13"/>
      <w:bookmarkEnd w:id="14"/>
      <w:bookmarkEnd w:id="15"/>
      <w:r>
        <w:rPr>
          <w:rFonts w:hint="eastAsia"/>
        </w:rPr>
        <w:t>清单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88"/>
        <w:gridCol w:w="3603"/>
        <w:gridCol w:w="2309"/>
      </w:tblGrid>
      <w:tr w:rsidR="00AE3043" w14:paraId="0FC09AC5" w14:textId="77777777">
        <w:trPr>
          <w:jc w:val="center"/>
        </w:trPr>
        <w:tc>
          <w:tcPr>
            <w:tcW w:w="1788" w:type="dxa"/>
            <w:vAlign w:val="center"/>
          </w:tcPr>
          <w:p w14:paraId="04C1EA89" w14:textId="77777777" w:rsidR="00AE3043" w:rsidRDefault="00B679F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业务类型</w:t>
            </w:r>
          </w:p>
        </w:tc>
        <w:tc>
          <w:tcPr>
            <w:tcW w:w="3603" w:type="dxa"/>
            <w:vAlign w:val="center"/>
          </w:tcPr>
          <w:p w14:paraId="1E4F29C4" w14:textId="77777777" w:rsidR="00AE3043" w:rsidRDefault="00B679F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场景描述</w:t>
            </w:r>
          </w:p>
        </w:tc>
        <w:tc>
          <w:tcPr>
            <w:tcW w:w="2309" w:type="dxa"/>
            <w:vAlign w:val="center"/>
          </w:tcPr>
          <w:p w14:paraId="5E020D2F" w14:textId="77777777" w:rsidR="00AE3043" w:rsidRDefault="00B679F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测试方法</w:t>
            </w:r>
          </w:p>
        </w:tc>
      </w:tr>
      <w:tr w:rsidR="00AE3043" w14:paraId="07FDEB1D" w14:textId="77777777">
        <w:trPr>
          <w:jc w:val="center"/>
        </w:trPr>
        <w:tc>
          <w:tcPr>
            <w:tcW w:w="1788" w:type="dxa"/>
            <w:vAlign w:val="center"/>
          </w:tcPr>
          <w:p w14:paraId="6AFE311C" w14:textId="77777777" w:rsidR="00AE3043" w:rsidRDefault="00B679FD">
            <w:pPr>
              <w:rPr>
                <w:kern w:val="0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短域名存储接口</w:t>
            </w:r>
          </w:p>
        </w:tc>
        <w:tc>
          <w:tcPr>
            <w:tcW w:w="3603" w:type="dxa"/>
            <w:vAlign w:val="center"/>
          </w:tcPr>
          <w:p w14:paraId="34AEEC32" w14:textId="77777777" w:rsidR="00AE3043" w:rsidRDefault="00B679FD">
            <w:pPr>
              <w:rPr>
                <w:kern w:val="0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接受长域名信息，返回短域名信息</w:t>
            </w:r>
          </w:p>
        </w:tc>
        <w:tc>
          <w:tcPr>
            <w:tcW w:w="2309" w:type="dxa"/>
            <w:vAlign w:val="center"/>
          </w:tcPr>
          <w:p w14:paraId="35A7F8BB" w14:textId="3F82A308" w:rsidR="00AE3043" w:rsidRDefault="00B679FD">
            <w:pPr>
              <w:jc w:val="left"/>
              <w:rPr>
                <w:rFonts w:hint="eastAsia"/>
                <w:kern w:val="0"/>
              </w:rPr>
            </w:pPr>
            <w:r w:rsidRPr="00B679FD">
              <w:rPr>
                <w:rFonts w:hint="eastAsia"/>
                <w:kern w:val="0"/>
                <w:sz w:val="22"/>
                <w:szCs w:val="22"/>
              </w:rPr>
              <w:t>使用</w:t>
            </w:r>
            <w:r w:rsidRPr="00B679FD">
              <w:rPr>
                <w:rFonts w:hint="eastAsia"/>
                <w:kern w:val="0"/>
                <w:sz w:val="22"/>
                <w:szCs w:val="22"/>
              </w:rPr>
              <w:t>JMeter</w:t>
            </w:r>
            <w:r w:rsidRPr="00B679FD">
              <w:rPr>
                <w:rFonts w:hint="eastAsia"/>
                <w:kern w:val="0"/>
                <w:sz w:val="22"/>
                <w:szCs w:val="22"/>
              </w:rPr>
              <w:t>模拟用户并发</w:t>
            </w:r>
          </w:p>
        </w:tc>
      </w:tr>
      <w:tr w:rsidR="00AE3043" w14:paraId="60EE13FC" w14:textId="77777777">
        <w:trPr>
          <w:jc w:val="center"/>
        </w:trPr>
        <w:tc>
          <w:tcPr>
            <w:tcW w:w="1788" w:type="dxa"/>
            <w:vAlign w:val="center"/>
          </w:tcPr>
          <w:p w14:paraId="33316E75" w14:textId="77777777" w:rsidR="00AE3043" w:rsidRDefault="00B679FD">
            <w:pPr>
              <w:pStyle w:val="HTML"/>
              <w:widowControl/>
              <w:shd w:val="clear" w:color="auto" w:fill="F2F3F7"/>
              <w:rPr>
                <w:rFonts w:hint="default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短域名读取接口</w:t>
            </w:r>
          </w:p>
        </w:tc>
        <w:tc>
          <w:tcPr>
            <w:tcW w:w="3603" w:type="dxa"/>
            <w:vAlign w:val="center"/>
          </w:tcPr>
          <w:p w14:paraId="0A675DD1" w14:textId="77777777" w:rsidR="00AE3043" w:rsidRDefault="00B679FD">
            <w:pPr>
              <w:rPr>
                <w:kern w:val="0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接受短域名信息，返回长域名信息</w:t>
            </w:r>
          </w:p>
        </w:tc>
        <w:tc>
          <w:tcPr>
            <w:tcW w:w="2309" w:type="dxa"/>
            <w:vAlign w:val="center"/>
          </w:tcPr>
          <w:p w14:paraId="3A86D033" w14:textId="5AF2AEEB" w:rsidR="00AE3043" w:rsidRDefault="00B679FD">
            <w:pPr>
              <w:jc w:val="left"/>
              <w:rPr>
                <w:kern w:val="0"/>
              </w:rPr>
            </w:pPr>
            <w:r w:rsidRPr="00B679FD">
              <w:rPr>
                <w:rFonts w:hint="eastAsia"/>
                <w:kern w:val="0"/>
                <w:sz w:val="22"/>
                <w:szCs w:val="22"/>
              </w:rPr>
              <w:t>使用</w:t>
            </w:r>
            <w:r w:rsidRPr="00B679FD">
              <w:rPr>
                <w:rFonts w:hint="eastAsia"/>
                <w:kern w:val="0"/>
                <w:sz w:val="22"/>
                <w:szCs w:val="22"/>
              </w:rPr>
              <w:t>JMeter</w:t>
            </w:r>
            <w:r w:rsidRPr="00B679FD">
              <w:rPr>
                <w:rFonts w:hint="eastAsia"/>
                <w:kern w:val="0"/>
                <w:sz w:val="22"/>
                <w:szCs w:val="22"/>
              </w:rPr>
              <w:t>模拟用户并发</w:t>
            </w:r>
          </w:p>
        </w:tc>
      </w:tr>
    </w:tbl>
    <w:p w14:paraId="2881941F" w14:textId="77777777" w:rsidR="00AE3043" w:rsidRDefault="00B679FD">
      <w:pPr>
        <w:pStyle w:val="2"/>
      </w:pPr>
      <w:r>
        <w:rPr>
          <w:rFonts w:hint="eastAsia"/>
        </w:rPr>
        <w:t>测试</w:t>
      </w:r>
      <w:bookmarkEnd w:id="17"/>
      <w:bookmarkEnd w:id="18"/>
      <w:r>
        <w:rPr>
          <w:rFonts w:hint="eastAsia"/>
        </w:rPr>
        <w:t>方法</w:t>
      </w:r>
      <w:bookmarkEnd w:id="19"/>
      <w:bookmarkEnd w:id="20"/>
    </w:p>
    <w:p w14:paraId="0E1C407B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使用</w:t>
      </w:r>
      <w:proofErr w:type="spellStart"/>
      <w:r>
        <w:rPr>
          <w:rFonts w:ascii="宋体" w:hAnsi="宋体" w:hint="eastAsia"/>
          <w:color w:val="000000"/>
        </w:rPr>
        <w:t>jmeter</w:t>
      </w:r>
      <w:proofErr w:type="spellEnd"/>
      <w:r>
        <w:rPr>
          <w:rFonts w:ascii="宋体" w:hAnsi="宋体" w:hint="eastAsia"/>
          <w:color w:val="000000"/>
        </w:rPr>
        <w:t>性能测试工具进行性能测试执行脚本的编写；</w:t>
      </w:r>
    </w:p>
    <w:p w14:paraId="6CE272A4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修改、调试并保存测试脚本；</w:t>
      </w:r>
    </w:p>
    <w:p w14:paraId="4654F41D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根据并发用户数对系统的响应调整用户数和场景设置进行梯度施压；</w:t>
      </w:r>
    </w:p>
    <w:p w14:paraId="4425E429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按并发用户</w:t>
      </w:r>
      <w:proofErr w:type="gramStart"/>
      <w:r>
        <w:rPr>
          <w:rFonts w:ascii="宋体" w:hAnsi="宋体" w:hint="eastAsia"/>
          <w:color w:val="000000"/>
        </w:rPr>
        <w:t>数执行</w:t>
      </w:r>
      <w:proofErr w:type="gramEnd"/>
      <w:r>
        <w:rPr>
          <w:rFonts w:ascii="宋体" w:hAnsi="宋体" w:hint="eastAsia"/>
          <w:color w:val="000000"/>
        </w:rPr>
        <w:t>设计的场景并保存场景；</w:t>
      </w:r>
    </w:p>
    <w:p w14:paraId="7CAEDABF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利用</w:t>
      </w:r>
      <w:proofErr w:type="spellStart"/>
      <w:r>
        <w:rPr>
          <w:rFonts w:ascii="宋体" w:hAnsi="宋体" w:hint="eastAsia"/>
          <w:color w:val="000000"/>
        </w:rPr>
        <w:t>jmeter</w:t>
      </w:r>
      <w:proofErr w:type="spellEnd"/>
      <w:r>
        <w:rPr>
          <w:rFonts w:ascii="宋体" w:hAnsi="宋体" w:hint="eastAsia"/>
          <w:color w:val="000000"/>
        </w:rPr>
        <w:t>性能测试工具监视被测环境下系统的响应时间，吞吐量变化曲线。利用</w:t>
      </w:r>
      <w:r>
        <w:rPr>
          <w:rFonts w:ascii="宋体" w:hAnsi="宋体" w:hint="eastAsia"/>
          <w:color w:val="000000"/>
        </w:rPr>
        <w:t>Top</w:t>
      </w:r>
      <w:r>
        <w:rPr>
          <w:rFonts w:ascii="宋体" w:hAnsi="宋体" w:hint="eastAsia"/>
          <w:color w:val="000000"/>
        </w:rPr>
        <w:t>命令查看服务器的</w:t>
      </w:r>
      <w:r>
        <w:rPr>
          <w:rFonts w:ascii="宋体" w:hAnsi="宋体" w:hint="eastAsia"/>
          <w:color w:val="000000"/>
        </w:rPr>
        <w:t>CPU</w:t>
      </w:r>
      <w:r>
        <w:rPr>
          <w:rFonts w:ascii="宋体" w:hAnsi="宋体" w:hint="eastAsia"/>
          <w:color w:val="000000"/>
        </w:rPr>
        <w:t>占用率，内存的占用率，磁盘</w:t>
      </w:r>
      <w:r>
        <w:rPr>
          <w:rFonts w:ascii="宋体" w:hAnsi="宋体" w:hint="eastAsia"/>
          <w:color w:val="000000"/>
        </w:rPr>
        <w:t>I/O</w:t>
      </w:r>
      <w:r>
        <w:rPr>
          <w:rFonts w:ascii="宋体" w:hAnsi="宋体" w:hint="eastAsia"/>
          <w:color w:val="000000"/>
        </w:rPr>
        <w:t>的读写速率等情况；</w:t>
      </w:r>
    </w:p>
    <w:p w14:paraId="5B0ADA21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根据监控结果对系统性能进行分析；</w:t>
      </w:r>
    </w:p>
    <w:p w14:paraId="4A5F10DC" w14:textId="77777777" w:rsidR="00AE3043" w:rsidRDefault="00B679FD">
      <w:pPr>
        <w:numPr>
          <w:ilvl w:val="0"/>
          <w:numId w:val="5"/>
        </w:numPr>
        <w:adjustRightInd w:val="0"/>
        <w:snapToGrid w:val="0"/>
        <w:spacing w:line="360" w:lineRule="auto"/>
        <w:ind w:left="960" w:hanging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根据测试执行结果，分析结果是否满足用户需求并生成性能测试报告。</w:t>
      </w:r>
    </w:p>
    <w:p w14:paraId="3C169ED7" w14:textId="77777777" w:rsidR="00AE3043" w:rsidRDefault="00B679FD">
      <w:pPr>
        <w:pStyle w:val="2"/>
      </w:pPr>
      <w:bookmarkStart w:id="21" w:name="_Toc229059879"/>
      <w:r>
        <w:rPr>
          <w:rFonts w:hint="eastAsia"/>
        </w:rPr>
        <w:t>测试交付件</w:t>
      </w:r>
      <w:bookmarkEnd w:id="21"/>
    </w:p>
    <w:p w14:paraId="4AD86C8E" w14:textId="77777777" w:rsidR="00AE3043" w:rsidRDefault="00B679FD">
      <w:pPr>
        <w:spacing w:line="400" w:lineRule="exact"/>
        <w:ind w:firstLineChars="200" w:firstLine="480"/>
      </w:pPr>
      <w:r>
        <w:rPr>
          <w:rFonts w:hint="eastAsia"/>
        </w:rPr>
        <w:t>《性能测试报告》</w:t>
      </w:r>
    </w:p>
    <w:p w14:paraId="6BC9643E" w14:textId="77777777" w:rsidR="00AE3043" w:rsidRDefault="00B679FD">
      <w:pPr>
        <w:spacing w:line="400" w:lineRule="exact"/>
        <w:ind w:firstLineChars="200" w:firstLine="480"/>
      </w:pPr>
      <w:r>
        <w:rPr>
          <w:rFonts w:hint="eastAsia"/>
        </w:rPr>
        <w:t>性能测试脚本</w:t>
      </w:r>
      <w:r>
        <w:rPr>
          <w:rFonts w:hint="eastAsia"/>
        </w:rPr>
        <w:t>.</w:t>
      </w:r>
      <w:proofErr w:type="spellStart"/>
      <w:r>
        <w:rPr>
          <w:rFonts w:hint="eastAsia"/>
        </w:rPr>
        <w:t>rar</w:t>
      </w:r>
      <w:proofErr w:type="spellEnd"/>
    </w:p>
    <w:p w14:paraId="28178481" w14:textId="77777777" w:rsidR="00AE3043" w:rsidRDefault="00AE3043"/>
    <w:sectPr w:rsidR="00AE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3E90"/>
    <w:multiLevelType w:val="multilevel"/>
    <w:tmpl w:val="26053E90"/>
    <w:lvl w:ilvl="0">
      <w:start w:val="1"/>
      <w:numFmt w:val="bullet"/>
      <w:lvlText w:val="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2CA16A4E"/>
    <w:multiLevelType w:val="multilevel"/>
    <w:tmpl w:val="2CA16A4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C505F1E"/>
    <w:multiLevelType w:val="multilevel"/>
    <w:tmpl w:val="4C505F1E"/>
    <w:lvl w:ilvl="0">
      <w:start w:val="1"/>
      <w:numFmt w:val="bullet"/>
      <w:lvlText w:val="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0"/>
        </w:tabs>
        <w:ind w:left="4380" w:hanging="420"/>
      </w:pPr>
      <w:rPr>
        <w:rFonts w:ascii="Wingdings" w:hAnsi="Wingdings" w:hint="default"/>
      </w:rPr>
    </w:lvl>
  </w:abstractNum>
  <w:abstractNum w:abstractNumId="3" w15:restartNumberingAfterBreak="0">
    <w:nsid w:val="67A1474C"/>
    <w:multiLevelType w:val="multilevel"/>
    <w:tmpl w:val="67A1474C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6D121B9B"/>
    <w:multiLevelType w:val="multilevel"/>
    <w:tmpl w:val="6D121B9B"/>
    <w:lvl w:ilvl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0"/>
      <w:numFmt w:val="decimal"/>
      <w:lvlText w:val="%3．"/>
      <w:lvlJc w:val="left"/>
      <w:pPr>
        <w:tabs>
          <w:tab w:val="left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5CF1"/>
    <w:rsid w:val="00065E35"/>
    <w:rsid w:val="001B4560"/>
    <w:rsid w:val="0023228E"/>
    <w:rsid w:val="002342F9"/>
    <w:rsid w:val="00445B07"/>
    <w:rsid w:val="00455CF1"/>
    <w:rsid w:val="004C0578"/>
    <w:rsid w:val="00563AEF"/>
    <w:rsid w:val="005C4E81"/>
    <w:rsid w:val="005F7374"/>
    <w:rsid w:val="007A04B3"/>
    <w:rsid w:val="007F6451"/>
    <w:rsid w:val="00AB1BFC"/>
    <w:rsid w:val="00AE3043"/>
    <w:rsid w:val="00B53FA6"/>
    <w:rsid w:val="00B679FD"/>
    <w:rsid w:val="00BE20D9"/>
    <w:rsid w:val="00C62054"/>
    <w:rsid w:val="00D7796A"/>
    <w:rsid w:val="00F15DF4"/>
    <w:rsid w:val="00F5779D"/>
    <w:rsid w:val="00F71958"/>
    <w:rsid w:val="616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990E"/>
  <w15:docId w15:val="{C7C7B882-F306-4DB2-B6EC-01B139EB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楷体_GB2312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楷体_GB2312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楷体_GB2312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楷体_GB2312"/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楷体_GB2312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Pr>
      <w:rFonts w:ascii="Times New Roman" w:eastAsia="楷体_GB2312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Pr>
      <w:rFonts w:ascii="Times New Roman" w:eastAsia="楷体_GB2312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Pr>
      <w:rFonts w:ascii="Times New Roman" w:eastAsia="楷体_GB2312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Pr>
      <w:rFonts w:ascii="Arial" w:eastAsia="黑体" w:hAnsi="Arial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</dc:creator>
  <cp:lastModifiedBy>胡永兵</cp:lastModifiedBy>
  <cp:revision>19</cp:revision>
  <dcterms:created xsi:type="dcterms:W3CDTF">2021-11-22T09:05:00Z</dcterms:created>
  <dcterms:modified xsi:type="dcterms:W3CDTF">2021-11-23T06:26:00Z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694C8E76C2BF4FE29E30B54E42792F70</vt:lpwstr>
  </property>
</Properties>
</file>