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Links Bài viết: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http://faselah.net/artical/details/11746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Uaenews: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https://uaenews247.com/2018/05/07/vault-investment-and-mig-jointly-form-relam-investment/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Thomson reuter ZAWYA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https://www.zawya.com/mena/en/story/Vault_Investment__and__MIG_jointly_form_Relam_Investment-ZAWYA20180507094826/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Albayan.ae :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https://www.albayan.ae/economy/local-market/2018-05-08-1.3258537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Alkhaleej.ae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http://www.alkhaleej.ae/economics/page/901ef338-d72c-4dcc-865d-eed8883b9b13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Press reader: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http://www.pressreader.com/uae/khaleej-times/20180508/282673277954897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gulftoday.ae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http://www.gulftoday.ae/portal/95b9a83d-9847-42d0-a1c2-0651448f3f03.aspx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Emaratalyyoum.com: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https://www.emaratalyoum.com/business/local/2018-05-08-1.1096877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alittihad.ae: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http://www.alittihad.ae/details.php?id=35041&amp;y=2018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ressreader.com/uae/khaleej-times/20180508/282673277954897" TargetMode="External"/><Relationship Id="rId10" Type="http://schemas.openxmlformats.org/officeDocument/2006/relationships/hyperlink" Target="http://www.alkhaleej.ae/economics/page/901ef338-d72c-4dcc-865d-eed8883b9b13" TargetMode="External"/><Relationship Id="rId13" Type="http://schemas.openxmlformats.org/officeDocument/2006/relationships/hyperlink" Target="https://www.emaratalyoum.com/business/local/2018-05-08-1.1096877" TargetMode="External"/><Relationship Id="rId12" Type="http://schemas.openxmlformats.org/officeDocument/2006/relationships/hyperlink" Target="http://www.gulftoday.ae/portal/95b9a83d-9847-42d0-a1c2-0651448f3f03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bayan.ae/economy/local-market/2018-05-08-1.3258537" TargetMode="External"/><Relationship Id="rId14" Type="http://schemas.openxmlformats.org/officeDocument/2006/relationships/hyperlink" Target="http://www.alittihad.ae/details.php?id=35041&amp;y=2018" TargetMode="External"/><Relationship Id="rId5" Type="http://schemas.openxmlformats.org/officeDocument/2006/relationships/styles" Target="styles.xml"/><Relationship Id="rId6" Type="http://schemas.openxmlformats.org/officeDocument/2006/relationships/hyperlink" Target="http://faselah.net/artical/details/11746" TargetMode="External"/><Relationship Id="rId7" Type="http://schemas.openxmlformats.org/officeDocument/2006/relationships/hyperlink" Target="https://uaenews247.com/2018/05/07/vault-investment-and-mig-jointly-form-relam-investment/" TargetMode="External"/><Relationship Id="rId8" Type="http://schemas.openxmlformats.org/officeDocument/2006/relationships/hyperlink" Target="https://www.zawya.com/mena/en/story/Vault_Investment__and__MIG_jointly_form_Relam_Investment-ZAWYA201805070948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