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Malgun Gothic" w:hAnsi="Malgun Gothic"/>
          <w:sz w:val="20"/>
        </w:rPr>
        <w:t>새로운 *보관함*입니다.</w:t>
      </w:r>
    </w:p>
    <w:p>
      <w:pPr>
        <w:spacing w:before="40" w:after="80"/>
      </w:pPr>
      <w:r>
        <w:rPr>
          <w:rFonts w:ascii="Malgun Gothic" w:hAnsi="Malgun Gothic"/>
          <w:sz w:val="20"/>
        </w:rPr>
        <w:t>내용을 한번 적어보세요, [[create a link]], 혹은 [임포터](https://help.obsidian.md/Plugins/Importer)를 사용해봐도 좋습니다!</w:t>
      </w:r>
    </w:p>
    <w:p>
      <w:pPr>
        <w:spacing w:before="40" w:after="80"/>
      </w:pPr>
      <w:r>
        <w:rPr>
          <w:rFonts w:ascii="Malgun Gothic" w:hAnsi="Malgun Gothic"/>
          <w:sz w:val="20"/>
        </w:rPr>
        <w:t>준비가 됐다면 이 노트를 삭제하고 맞춤형 보관함을 만들어보세요.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