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Malgun Gothic" w:hAnsi="Malgun Gothic"/>
          <w:b/>
          <w:color w:val="1A365D"/>
          <w:sz w:val="36"/>
        </w:rPr>
        <w:t>📝 Enterprise Execution &amp; System Log (Log.md)</w:t>
      </w:r>
    </w:p>
    <w:p>
      <w:pPr>
        <w:spacing w:before="80" w:after="80"/>
        <w:ind w:left="432"/>
      </w:pPr>
      <w:r>
        <w:rPr>
          <w:rFonts w:ascii="Malgun Gothic" w:hAnsi="Malgun Gothic"/>
          <w:i/>
          <w:color w:val="718096"/>
          <w:sz w:val="20"/>
        </w:rPr>
        <w:t>본 일지는 안그래 16개 에이전트 군단의 전사 12개 프로젝트 작업 내역 및 토너먼트 실행 결과를 일자별로 기록하는 공식 일지입니다. (Vault: Agrolib)</w:t>
      </w:r>
    </w:p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200" w:after="80"/>
      </w:pPr>
      <w:r>
        <w:rPr>
          <w:rFonts w:ascii="Malgun Gothic" w:hAnsi="Malgun Gothic"/>
          <w:b/>
          <w:color w:val="2B6CB0"/>
          <w:sz w:val="28"/>
        </w:rPr>
        <w:t>📅 2026-07-26 (Agrolib Central Vault Migration)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📌 Major Milestones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Agrolib 중앙 볼트(Central Vault) 연동 완료</w:t>
      </w:r>
      <w:r>
        <w:rPr>
          <w:rFonts w:ascii="Malgun Gothic" w:hAnsi="Malgun Gothic"/>
          <w:sz w:val="20"/>
        </w:rPr>
        <w:t>: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`c:\Users\master\agrolib` 폴더로 중앙 Obsidian Wiki OS 통일 및 마이그레이션 완료.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`/Raw`, `/Wiki`, `/Schema` 구조 구축 완료.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전사 12개 프로젝트(SaaS 2종, 4대 자동매매 봇, 랜딩페이지 4종, 스마트축산 등) 완전 포괄.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16개 에이전트 전사 관제 스코프 수립.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🔄 Ingested Feedback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임직원 요청: `c:\Users\master\agrolib` 폴더로 전사 중앙 위키 OS 통일 연동 -&gt; [COMPLETED] 완벽 반영.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임직원 지시: `file:///c:/Users/master/agrolib/index.html` (Central Enterprise Dashboard)를 전사 중앙 관제 탑 및 안그래 세션 기억 보존 기준선으로 영구 수록 및 고정 -&gt; [COMPLETED / PERSISTED].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🏆 Current Active Status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Master Enterprise Orchestrator (안그래) Agrolib Central Vault 및 Central Dashboard(`index.html`) 관제 개시.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