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97C7C" w14:textId="63C0E630" w:rsidR="00536063" w:rsidRDefault="00274D9E" w:rsidP="00274D9E">
      <w:pPr>
        <w:shd w:val="clear" w:color="auto" w:fill="FFFFFF"/>
        <w:spacing w:after="225" w:line="270" w:lineRule="atLeast"/>
        <w:jc w:val="center"/>
        <w:rPr>
          <w:rFonts w:ascii="Arial" w:eastAsia="SimSun" w:hAnsi="Arial" w:cs="Arial"/>
          <w:b/>
          <w:bCs/>
          <w:color w:val="000000"/>
          <w:sz w:val="28"/>
          <w:szCs w:val="28"/>
        </w:rPr>
      </w:pPr>
      <w:r w:rsidRPr="00274D9E">
        <w:rPr>
          <w:rFonts w:ascii="Arial" w:eastAsia="SimSun" w:hAnsi="Arial" w:cs="Arial"/>
          <w:b/>
          <w:bCs/>
          <w:i/>
          <w:color w:val="000000"/>
          <w:sz w:val="28"/>
          <w:szCs w:val="28"/>
        </w:rPr>
        <w:t>In vivo</w:t>
      </w:r>
      <w:r w:rsidRPr="00274D9E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 extracellular pH mapping </w:t>
      </w:r>
      <w:r w:rsidR="00CF510F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of tumors </w:t>
      </w:r>
      <w:r w:rsidRPr="00274D9E">
        <w:rPr>
          <w:rFonts w:ascii="Arial" w:eastAsia="SimSun" w:hAnsi="Arial" w:cs="Arial"/>
          <w:b/>
          <w:bCs/>
          <w:color w:val="000000"/>
          <w:sz w:val="28"/>
          <w:szCs w:val="28"/>
        </w:rPr>
        <w:t>using electron paramagnetic resonance</w:t>
      </w:r>
      <w:r w:rsidR="00CF510F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 imaging</w:t>
      </w:r>
    </w:p>
    <w:p w14:paraId="4CC99795" w14:textId="77777777" w:rsidR="00536063" w:rsidRDefault="00536063">
      <w:pPr>
        <w:rPr>
          <w:rFonts w:ascii="Arial" w:hAnsi="Arial" w:cs="Arial"/>
        </w:rPr>
      </w:pPr>
    </w:p>
    <w:p w14:paraId="6CC9169A" w14:textId="77777777" w:rsidR="00536063" w:rsidRPr="00274D9E" w:rsidRDefault="00274D9E">
      <w:pPr>
        <w:jc w:val="center"/>
        <w:rPr>
          <w:rFonts w:ascii="Arial" w:hAnsi="Arial" w:cs="Arial"/>
        </w:rPr>
      </w:pPr>
      <w:r w:rsidRPr="00274D9E">
        <w:rPr>
          <w:rFonts w:ascii="Arial" w:hAnsi="Arial" w:cs="Arial"/>
        </w:rPr>
        <w:t xml:space="preserve">Denis A. </w:t>
      </w:r>
      <w:proofErr w:type="spellStart"/>
      <w:r w:rsidRPr="00274D9E">
        <w:rPr>
          <w:rFonts w:ascii="Arial" w:hAnsi="Arial" w:cs="Arial"/>
        </w:rPr>
        <w:t>Komarov</w:t>
      </w:r>
      <w:r w:rsidRPr="00274D9E">
        <w:rPr>
          <w:rFonts w:ascii="Arial" w:hAnsi="Arial" w:cs="Arial"/>
          <w:vertAlign w:val="superscript"/>
        </w:rPr>
        <w:t>a</w:t>
      </w:r>
      <w:proofErr w:type="spellEnd"/>
      <w:r>
        <w:rPr>
          <w:rFonts w:ascii="Arial" w:hAnsi="Arial" w:cs="Arial"/>
        </w:rPr>
        <w:t>,</w:t>
      </w:r>
      <w:r w:rsidRPr="00274D9E">
        <w:rPr>
          <w:rFonts w:ascii="Arial" w:hAnsi="Arial" w:cs="Arial"/>
        </w:rPr>
        <w:t xml:space="preserve"> Yuki </w:t>
      </w:r>
      <w:proofErr w:type="spellStart"/>
      <w:r w:rsidRPr="00274D9E">
        <w:rPr>
          <w:rFonts w:ascii="Arial" w:hAnsi="Arial" w:cs="Arial"/>
        </w:rPr>
        <w:t>Ichikawa</w:t>
      </w:r>
      <w:r w:rsidRPr="00274D9E">
        <w:rPr>
          <w:rFonts w:ascii="Arial" w:hAnsi="Arial" w:cs="Arial"/>
          <w:vertAlign w:val="superscript"/>
        </w:rPr>
        <w:t>a</w:t>
      </w:r>
      <w:proofErr w:type="spellEnd"/>
      <w:r w:rsidRPr="00274D9E">
        <w:rPr>
          <w:rFonts w:ascii="Arial" w:hAnsi="Arial" w:cs="Arial"/>
        </w:rPr>
        <w:t xml:space="preserve">, Kumiko </w:t>
      </w:r>
      <w:proofErr w:type="spellStart"/>
      <w:r w:rsidRPr="00274D9E">
        <w:rPr>
          <w:rFonts w:ascii="Arial" w:hAnsi="Arial" w:cs="Arial"/>
        </w:rPr>
        <w:t>Yamamoto</w:t>
      </w:r>
      <w:r w:rsidRPr="00274D9E">
        <w:rPr>
          <w:rFonts w:ascii="Arial" w:hAnsi="Arial" w:cs="Arial"/>
          <w:vertAlign w:val="superscript"/>
        </w:rPr>
        <w:t>b</w:t>
      </w:r>
      <w:proofErr w:type="spellEnd"/>
      <w:r w:rsidRPr="00274D9E">
        <w:rPr>
          <w:rFonts w:ascii="Arial" w:hAnsi="Arial" w:cs="Arial"/>
        </w:rPr>
        <w:t xml:space="preserve">, Neil J. </w:t>
      </w:r>
      <w:proofErr w:type="spellStart"/>
      <w:r w:rsidRPr="00274D9E">
        <w:rPr>
          <w:rFonts w:ascii="Arial" w:hAnsi="Arial" w:cs="Arial"/>
        </w:rPr>
        <w:t>Stewart</w:t>
      </w:r>
      <w:r w:rsidRPr="00274D9E">
        <w:rPr>
          <w:rFonts w:ascii="Arial" w:hAnsi="Arial" w:cs="Arial"/>
          <w:vertAlign w:val="superscript"/>
        </w:rPr>
        <w:t>a</w:t>
      </w:r>
      <w:proofErr w:type="spellEnd"/>
      <w:r w:rsidRPr="00274D9E">
        <w:rPr>
          <w:rFonts w:ascii="Arial" w:hAnsi="Arial" w:cs="Arial"/>
        </w:rPr>
        <w:t xml:space="preserve">, Shingo </w:t>
      </w:r>
      <w:proofErr w:type="spellStart"/>
      <w:r w:rsidRPr="00274D9E">
        <w:rPr>
          <w:rFonts w:ascii="Arial" w:hAnsi="Arial" w:cs="Arial"/>
        </w:rPr>
        <w:t>Matsumoto</w:t>
      </w:r>
      <w:r w:rsidRPr="00274D9E">
        <w:rPr>
          <w:rFonts w:ascii="Arial" w:hAnsi="Arial" w:cs="Arial"/>
          <w:vertAlign w:val="superscript"/>
        </w:rPr>
        <w:t>a</w:t>
      </w:r>
      <w:proofErr w:type="spellEnd"/>
      <w:r w:rsidRPr="00274D9E">
        <w:rPr>
          <w:rFonts w:ascii="Arial" w:hAnsi="Arial" w:cs="Arial"/>
        </w:rPr>
        <w:t xml:space="preserve">, Hironobu </w:t>
      </w:r>
      <w:proofErr w:type="spellStart"/>
      <w:r w:rsidRPr="00274D9E">
        <w:rPr>
          <w:rFonts w:ascii="Arial" w:hAnsi="Arial" w:cs="Arial"/>
        </w:rPr>
        <w:t>Yasui</w:t>
      </w:r>
      <w:r w:rsidRPr="00274D9E">
        <w:rPr>
          <w:rFonts w:ascii="Arial" w:hAnsi="Arial" w:cs="Arial"/>
          <w:vertAlign w:val="superscript"/>
        </w:rPr>
        <w:t>c</w:t>
      </w:r>
      <w:proofErr w:type="spellEnd"/>
      <w:r w:rsidRPr="00274D9E">
        <w:rPr>
          <w:rFonts w:ascii="Arial" w:hAnsi="Arial" w:cs="Arial"/>
        </w:rPr>
        <w:t xml:space="preserve">, Igor A. </w:t>
      </w:r>
      <w:proofErr w:type="spellStart"/>
      <w:r w:rsidRPr="00274D9E">
        <w:rPr>
          <w:rFonts w:ascii="Arial" w:hAnsi="Arial" w:cs="Arial"/>
        </w:rPr>
        <w:t>Kirilyuk</w:t>
      </w:r>
      <w:r w:rsidRPr="00274D9E">
        <w:rPr>
          <w:rFonts w:ascii="Arial" w:hAnsi="Arial" w:cs="Arial"/>
          <w:vertAlign w:val="superscript"/>
        </w:rPr>
        <w:t>d</w:t>
      </w:r>
      <w:proofErr w:type="spellEnd"/>
      <w:r w:rsidRPr="00274D9E">
        <w:rPr>
          <w:rFonts w:ascii="Arial" w:hAnsi="Arial" w:cs="Arial"/>
        </w:rPr>
        <w:t xml:space="preserve">, Valery V. </w:t>
      </w:r>
      <w:proofErr w:type="spellStart"/>
      <w:r w:rsidRPr="00274D9E">
        <w:rPr>
          <w:rFonts w:ascii="Arial" w:hAnsi="Arial" w:cs="Arial"/>
        </w:rPr>
        <w:t>Khramtsov</w:t>
      </w:r>
      <w:r w:rsidRPr="00274D9E">
        <w:rPr>
          <w:rFonts w:ascii="Arial" w:hAnsi="Arial" w:cs="Arial"/>
          <w:vertAlign w:val="superscript"/>
        </w:rPr>
        <w:t>e</w:t>
      </w:r>
      <w:proofErr w:type="spellEnd"/>
      <w:r w:rsidRPr="00274D9E">
        <w:rPr>
          <w:rFonts w:ascii="Arial" w:hAnsi="Arial" w:cs="Arial"/>
        </w:rPr>
        <w:t xml:space="preserve">, Osamu </w:t>
      </w:r>
      <w:proofErr w:type="spellStart"/>
      <w:r w:rsidRPr="00274D9E">
        <w:rPr>
          <w:rFonts w:ascii="Arial" w:hAnsi="Arial" w:cs="Arial"/>
        </w:rPr>
        <w:t>Inanami</w:t>
      </w:r>
      <w:r w:rsidRPr="00274D9E">
        <w:rPr>
          <w:rFonts w:ascii="Arial" w:hAnsi="Arial" w:cs="Arial"/>
          <w:vertAlign w:val="superscript"/>
        </w:rPr>
        <w:t>b</w:t>
      </w:r>
      <w:proofErr w:type="spellEnd"/>
      <w:r w:rsidRPr="00274D9E">
        <w:rPr>
          <w:rFonts w:ascii="Arial" w:hAnsi="Arial" w:cs="Arial"/>
        </w:rPr>
        <w:t xml:space="preserve">, </w:t>
      </w:r>
      <w:r w:rsidRPr="00274D9E">
        <w:rPr>
          <w:rFonts w:ascii="Arial" w:hAnsi="Arial" w:cs="Arial"/>
          <w:b/>
        </w:rPr>
        <w:t xml:space="preserve">Hiroshi </w:t>
      </w:r>
      <w:proofErr w:type="spellStart"/>
      <w:r w:rsidRPr="00274D9E">
        <w:rPr>
          <w:rFonts w:ascii="Arial" w:hAnsi="Arial" w:cs="Arial"/>
          <w:b/>
        </w:rPr>
        <w:t>Hirata</w:t>
      </w:r>
      <w:r w:rsidRPr="00274D9E">
        <w:rPr>
          <w:rFonts w:ascii="Arial" w:hAnsi="Arial" w:cs="Arial"/>
          <w:vertAlign w:val="superscript"/>
        </w:rPr>
        <w:t>a</w:t>
      </w:r>
      <w:proofErr w:type="spellEnd"/>
    </w:p>
    <w:p w14:paraId="79750C3A" w14:textId="77777777" w:rsidR="00536063" w:rsidRPr="009748F1" w:rsidRDefault="00536063">
      <w:pPr>
        <w:ind w:left="720"/>
        <w:rPr>
          <w:rFonts w:ascii="Arial" w:hAnsi="Arial" w:cs="Arial"/>
          <w:sz w:val="20"/>
          <w:szCs w:val="20"/>
        </w:rPr>
      </w:pPr>
    </w:p>
    <w:p w14:paraId="1A62F7B2" w14:textId="77777777" w:rsidR="00536063" w:rsidRDefault="00A86019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eastAsia="SimSun" w:hAnsi="Arial" w:cs="Arial" w:hint="eastAsia"/>
          <w:i/>
          <w:vertAlign w:val="superscript"/>
        </w:rPr>
        <w:t xml:space="preserve">a </w:t>
      </w:r>
      <w:r w:rsidR="00274D9E" w:rsidRPr="00274D9E">
        <w:rPr>
          <w:rFonts w:ascii="Arial" w:hAnsi="Arial" w:cs="Arial"/>
          <w:i/>
          <w:sz w:val="22"/>
          <w:szCs w:val="22"/>
        </w:rPr>
        <w:t>Division of Bioengineering and Bioinformatics, Graduate School of Information Science and Technology, Hokkaido University, Japan</w:t>
      </w:r>
    </w:p>
    <w:p w14:paraId="61C52D6C" w14:textId="77777777" w:rsidR="00536063" w:rsidRDefault="00A86019">
      <w:pPr>
        <w:spacing w:after="0" w:line="240" w:lineRule="auto"/>
        <w:jc w:val="center"/>
        <w:rPr>
          <w:rFonts w:ascii="Arial" w:hAnsi="Arial" w:cs="Arial"/>
          <w:i/>
          <w:sz w:val="22"/>
          <w:szCs w:val="22"/>
        </w:rPr>
      </w:pPr>
      <w:r w:rsidRPr="00274D9E">
        <w:rPr>
          <w:rFonts w:ascii="Arial" w:eastAsia="SimSun" w:hAnsi="Arial" w:cs="Arial" w:hint="eastAsia"/>
          <w:i/>
          <w:sz w:val="22"/>
          <w:szCs w:val="22"/>
          <w:vertAlign w:val="superscript"/>
        </w:rPr>
        <w:t xml:space="preserve">b </w:t>
      </w:r>
      <w:r w:rsidR="00274D9E" w:rsidRPr="00274D9E">
        <w:rPr>
          <w:rFonts w:ascii="Arial" w:hAnsi="Arial" w:cs="Arial"/>
          <w:i/>
          <w:sz w:val="22"/>
          <w:szCs w:val="22"/>
        </w:rPr>
        <w:t>Laboratory of Radiation Biology, Graduate School of Veterinary Medicine, Hokkaido University</w:t>
      </w:r>
      <w:r w:rsidR="00274D9E">
        <w:rPr>
          <w:rFonts w:ascii="Arial" w:hAnsi="Arial" w:cs="Arial"/>
          <w:i/>
          <w:sz w:val="22"/>
          <w:szCs w:val="22"/>
        </w:rPr>
        <w:t>, Japan</w:t>
      </w:r>
    </w:p>
    <w:p w14:paraId="646C6631" w14:textId="77777777" w:rsidR="00274D9E" w:rsidRDefault="00274D9E">
      <w:pPr>
        <w:spacing w:after="0" w:line="240" w:lineRule="auto"/>
        <w:jc w:val="center"/>
        <w:rPr>
          <w:rFonts w:ascii="Arial" w:hAnsi="Arial" w:cs="Arial"/>
          <w:i/>
          <w:sz w:val="22"/>
          <w:szCs w:val="22"/>
        </w:rPr>
      </w:pPr>
      <w:r w:rsidRPr="00274D9E">
        <w:rPr>
          <w:rFonts w:ascii="Arial" w:hAnsi="Arial" w:cs="Arial"/>
          <w:i/>
          <w:sz w:val="22"/>
          <w:szCs w:val="22"/>
          <w:vertAlign w:val="superscript"/>
        </w:rPr>
        <w:t>c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274D9E">
        <w:rPr>
          <w:rFonts w:ascii="Arial" w:hAnsi="Arial" w:cs="Arial"/>
          <w:i/>
          <w:sz w:val="22"/>
          <w:szCs w:val="22"/>
        </w:rPr>
        <w:t>Central Institute of Isotope Science, Hokkaido University</w:t>
      </w:r>
      <w:r>
        <w:rPr>
          <w:rFonts w:ascii="Arial" w:hAnsi="Arial" w:cs="Arial"/>
          <w:i/>
          <w:sz w:val="22"/>
          <w:szCs w:val="22"/>
        </w:rPr>
        <w:t>, Japan</w:t>
      </w:r>
    </w:p>
    <w:p w14:paraId="2D995D76" w14:textId="77777777" w:rsidR="00274D9E" w:rsidRDefault="00274D9E">
      <w:pPr>
        <w:spacing w:after="0" w:line="240" w:lineRule="auto"/>
        <w:jc w:val="center"/>
        <w:rPr>
          <w:rFonts w:ascii="Arial" w:hAnsi="Arial" w:cs="Arial"/>
          <w:i/>
          <w:sz w:val="22"/>
          <w:szCs w:val="22"/>
        </w:rPr>
      </w:pPr>
      <w:r w:rsidRPr="00274D9E">
        <w:rPr>
          <w:rFonts w:ascii="Arial" w:hAnsi="Arial" w:cs="Arial"/>
          <w:i/>
          <w:sz w:val="22"/>
          <w:szCs w:val="22"/>
          <w:vertAlign w:val="superscript"/>
        </w:rPr>
        <w:t>d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274D9E">
        <w:rPr>
          <w:rFonts w:ascii="Arial" w:hAnsi="Arial" w:cs="Arial"/>
          <w:i/>
          <w:sz w:val="22"/>
          <w:szCs w:val="22"/>
        </w:rPr>
        <w:t xml:space="preserve">N. N. </w:t>
      </w:r>
      <w:proofErr w:type="spellStart"/>
      <w:r w:rsidRPr="00274D9E">
        <w:rPr>
          <w:rFonts w:ascii="Arial" w:hAnsi="Arial" w:cs="Arial"/>
          <w:i/>
          <w:sz w:val="22"/>
          <w:szCs w:val="22"/>
        </w:rPr>
        <w:t>Vorozhtsov</w:t>
      </w:r>
      <w:proofErr w:type="spellEnd"/>
      <w:r w:rsidRPr="00274D9E">
        <w:rPr>
          <w:rFonts w:ascii="Arial" w:hAnsi="Arial" w:cs="Arial"/>
          <w:i/>
          <w:sz w:val="22"/>
          <w:szCs w:val="22"/>
        </w:rPr>
        <w:t xml:space="preserve"> Novosibirsk Institute of Organic Chemistry,</w:t>
      </w:r>
      <w:r>
        <w:rPr>
          <w:rFonts w:ascii="Arial" w:hAnsi="Arial" w:cs="Arial"/>
          <w:i/>
          <w:sz w:val="22"/>
          <w:szCs w:val="22"/>
        </w:rPr>
        <w:t xml:space="preserve"> Russia</w:t>
      </w:r>
    </w:p>
    <w:p w14:paraId="6FA354C7" w14:textId="77777777" w:rsidR="00536063" w:rsidRPr="00274D9E" w:rsidRDefault="00274D9E" w:rsidP="00274D9E">
      <w:pPr>
        <w:spacing w:after="0" w:line="240" w:lineRule="auto"/>
        <w:jc w:val="center"/>
        <w:rPr>
          <w:rFonts w:ascii="Arial" w:hAnsi="Arial" w:cs="Arial"/>
          <w:i/>
          <w:sz w:val="22"/>
          <w:szCs w:val="22"/>
        </w:rPr>
      </w:pPr>
      <w:r w:rsidRPr="00274D9E">
        <w:rPr>
          <w:rFonts w:ascii="Arial" w:hAnsi="Arial" w:cs="Arial"/>
          <w:i/>
          <w:sz w:val="22"/>
          <w:szCs w:val="22"/>
          <w:vertAlign w:val="superscript"/>
        </w:rPr>
        <w:t>e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274D9E">
        <w:rPr>
          <w:rFonts w:ascii="Arial" w:hAnsi="Arial" w:cs="Arial"/>
          <w:i/>
          <w:sz w:val="22"/>
          <w:szCs w:val="22"/>
        </w:rPr>
        <w:t>Department of Biochemistry, West Virginia University,</w:t>
      </w:r>
      <w:r>
        <w:rPr>
          <w:rFonts w:ascii="Arial" w:hAnsi="Arial" w:cs="Arial"/>
          <w:i/>
          <w:sz w:val="22"/>
          <w:szCs w:val="22"/>
        </w:rPr>
        <w:t xml:space="preserve"> USA</w:t>
      </w:r>
    </w:p>
    <w:p w14:paraId="67F8391F" w14:textId="77777777"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14:paraId="38B44A94" w14:textId="77777777" w:rsidR="00536063" w:rsidRPr="00274D9E" w:rsidRDefault="00274D9E">
      <w:pPr>
        <w:spacing w:after="0" w:line="240" w:lineRule="auto"/>
        <w:jc w:val="center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hhirata@ist.hokudai.ac.jp</w:t>
      </w:r>
    </w:p>
    <w:p w14:paraId="779DF451" w14:textId="77777777"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14:paraId="36A9D919" w14:textId="6E78F623" w:rsidR="00370E87" w:rsidRPr="00370E87" w:rsidRDefault="00A86019" w:rsidP="00370E87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  <w:r>
        <w:rPr>
          <w:rFonts w:ascii="Arial" w:eastAsia="SimSun" w:hAnsi="Arial" w:cs="Arial"/>
          <w:b/>
          <w:color w:val="000000"/>
        </w:rPr>
        <w:t>Abstract:</w:t>
      </w:r>
      <w:r w:rsidR="009748F1">
        <w:rPr>
          <w:rFonts w:ascii="Arial" w:eastAsiaTheme="minorEastAsia" w:hAnsi="Arial" w:cs="Arial" w:hint="eastAsia"/>
          <w:b/>
          <w:color w:val="000000"/>
          <w:lang w:eastAsia="ko-KR"/>
        </w:rPr>
        <w:t xml:space="preserve"> </w:t>
      </w:r>
      <w:r w:rsidR="00370E87" w:rsidRPr="00370E87">
        <w:rPr>
          <w:rFonts w:ascii="Arial" w:eastAsia="SimSun" w:hAnsi="Arial" w:cs="Arial"/>
          <w:color w:val="000000"/>
        </w:rPr>
        <w:t>A method of three-dimensional extracellular pH mapping using electron paramagnetic resonance (EPR)</w:t>
      </w:r>
      <w:r w:rsidR="00193AD5">
        <w:rPr>
          <w:rFonts w:ascii="Arial" w:eastAsia="SimSun" w:hAnsi="Arial" w:cs="Arial"/>
          <w:color w:val="000000"/>
        </w:rPr>
        <w:t xml:space="preserve"> imaging</w:t>
      </w:r>
      <w:r w:rsidR="00370E87" w:rsidRPr="00370E87">
        <w:rPr>
          <w:rFonts w:ascii="Arial" w:eastAsia="SimSun" w:hAnsi="Arial" w:cs="Arial"/>
          <w:color w:val="000000"/>
        </w:rPr>
        <w:t xml:space="preserve"> is reported. EPR is </w:t>
      </w:r>
      <w:r w:rsidR="00C377F6">
        <w:rPr>
          <w:rFonts w:ascii="Arial" w:eastAsia="SimSun" w:hAnsi="Arial" w:cs="Arial"/>
          <w:color w:val="000000"/>
        </w:rPr>
        <w:t>a</w:t>
      </w:r>
      <w:r w:rsidR="00370E87" w:rsidRPr="00370E87">
        <w:rPr>
          <w:rFonts w:ascii="Arial" w:eastAsia="SimSun" w:hAnsi="Arial" w:cs="Arial"/>
          <w:color w:val="000000"/>
        </w:rPr>
        <w:t xml:space="preserve"> magnetic resonance</w:t>
      </w:r>
      <w:r w:rsidR="00C377F6">
        <w:rPr>
          <w:rFonts w:ascii="Arial" w:eastAsia="SimSun" w:hAnsi="Arial" w:cs="Arial"/>
          <w:color w:val="000000"/>
        </w:rPr>
        <w:t xml:space="preserve"> based </w:t>
      </w:r>
      <w:r w:rsidR="00370E87" w:rsidRPr="00370E87">
        <w:rPr>
          <w:rFonts w:ascii="Arial" w:eastAsia="SimSun" w:hAnsi="Arial" w:cs="Arial"/>
          <w:color w:val="000000"/>
        </w:rPr>
        <w:t xml:space="preserve">technique </w:t>
      </w:r>
      <w:r w:rsidR="00131510">
        <w:rPr>
          <w:rFonts w:ascii="Arial" w:eastAsia="SimSun" w:hAnsi="Arial" w:cs="Arial"/>
          <w:color w:val="000000"/>
        </w:rPr>
        <w:t xml:space="preserve">that </w:t>
      </w:r>
      <w:r w:rsidR="00131510" w:rsidRPr="00370E87">
        <w:rPr>
          <w:rFonts w:ascii="Arial" w:eastAsia="SimSun" w:hAnsi="Arial" w:cs="Arial"/>
          <w:color w:val="000000"/>
        </w:rPr>
        <w:t>detect</w:t>
      </w:r>
      <w:r w:rsidR="00131510">
        <w:rPr>
          <w:rFonts w:ascii="Arial" w:eastAsia="SimSun" w:hAnsi="Arial" w:cs="Arial"/>
          <w:color w:val="000000"/>
        </w:rPr>
        <w:t>s</w:t>
      </w:r>
      <w:r w:rsidR="00131510" w:rsidRPr="00370E87">
        <w:rPr>
          <w:rFonts w:ascii="Arial" w:eastAsia="SimSun" w:hAnsi="Arial" w:cs="Arial"/>
          <w:color w:val="000000"/>
        </w:rPr>
        <w:t xml:space="preserve"> </w:t>
      </w:r>
      <w:r w:rsidR="00370E87" w:rsidRPr="00370E87">
        <w:rPr>
          <w:rFonts w:ascii="Arial" w:eastAsia="SimSun" w:hAnsi="Arial" w:cs="Arial"/>
          <w:color w:val="000000"/>
        </w:rPr>
        <w:t>unpaired electrons and can measure pH with an appropriate</w:t>
      </w:r>
      <w:r w:rsidR="00C377F6">
        <w:rPr>
          <w:rFonts w:ascii="Arial" w:eastAsia="SimSun" w:hAnsi="Arial" w:cs="Arial"/>
          <w:color w:val="000000"/>
        </w:rPr>
        <w:t xml:space="preserve"> pH-sensitive</w:t>
      </w:r>
      <w:r w:rsidR="00370E87" w:rsidRPr="00370E87">
        <w:rPr>
          <w:rFonts w:ascii="Arial" w:eastAsia="SimSun" w:hAnsi="Arial" w:cs="Arial"/>
          <w:color w:val="000000"/>
        </w:rPr>
        <w:t xml:space="preserve"> spin probe. </w:t>
      </w:r>
      <w:r w:rsidR="00C377F6">
        <w:rPr>
          <w:rFonts w:ascii="Arial" w:eastAsia="SimSun" w:hAnsi="Arial" w:cs="Arial"/>
          <w:color w:val="000000"/>
        </w:rPr>
        <w:t>The herein proposed</w:t>
      </w:r>
      <w:r w:rsidR="00C377F6" w:rsidRPr="00370E87">
        <w:rPr>
          <w:rFonts w:ascii="Arial" w:eastAsia="SimSun" w:hAnsi="Arial" w:cs="Arial"/>
          <w:color w:val="000000"/>
        </w:rPr>
        <w:t xml:space="preserve"> </w:t>
      </w:r>
      <w:r w:rsidR="00C377F6">
        <w:rPr>
          <w:rFonts w:ascii="Arial" w:eastAsia="SimSun" w:hAnsi="Arial" w:cs="Arial"/>
          <w:color w:val="000000"/>
        </w:rPr>
        <w:t>method</w:t>
      </w:r>
      <w:r w:rsidR="00C377F6" w:rsidRPr="00370E87">
        <w:rPr>
          <w:rFonts w:ascii="Arial" w:eastAsia="SimSun" w:hAnsi="Arial" w:cs="Arial"/>
          <w:color w:val="000000"/>
        </w:rPr>
        <w:t xml:space="preserve"> </w:t>
      </w:r>
      <w:r w:rsidR="00370E87" w:rsidRPr="00370E87">
        <w:rPr>
          <w:rFonts w:ascii="Arial" w:eastAsia="SimSun" w:hAnsi="Arial" w:cs="Arial"/>
          <w:color w:val="000000"/>
        </w:rPr>
        <w:t xml:space="preserve">of pH mapping is aimed at visualizing </w:t>
      </w:r>
      <w:r w:rsidR="00C377F6">
        <w:rPr>
          <w:rFonts w:ascii="Arial" w:eastAsia="SimSun" w:hAnsi="Arial" w:cs="Arial"/>
          <w:color w:val="000000"/>
        </w:rPr>
        <w:t>regional changes</w:t>
      </w:r>
      <w:r w:rsidR="00370E87" w:rsidRPr="00370E87">
        <w:rPr>
          <w:rFonts w:ascii="Arial" w:eastAsia="SimSun" w:hAnsi="Arial" w:cs="Arial"/>
          <w:color w:val="000000"/>
        </w:rPr>
        <w:t xml:space="preserve"> in the metabolism of cancer tumors non-invasively. To verify the method of pH mapping using EPR at 750 MHz, pH in solution samples was visualized. The functional resolution of pH detection was less than 0.1 pH units</w:t>
      </w:r>
      <w:r w:rsidR="00C377F6">
        <w:rPr>
          <w:rFonts w:ascii="Arial" w:eastAsia="SimSun" w:hAnsi="Arial" w:cs="Arial"/>
          <w:color w:val="000000"/>
        </w:rPr>
        <w:t xml:space="preserve"> and</w:t>
      </w:r>
      <w:r w:rsidR="00370E87" w:rsidRPr="00370E87">
        <w:rPr>
          <w:rFonts w:ascii="Arial" w:eastAsia="SimSun" w:hAnsi="Arial" w:cs="Arial"/>
          <w:color w:val="000000"/>
        </w:rPr>
        <w:t xml:space="preserve"> the accuracy was less than 0.05 pH units. Three-dimensional extracellular pH mapping was performed on mouse tumor-bearing legs in</w:t>
      </w:r>
      <w:r w:rsidR="00C377F6">
        <w:rPr>
          <w:rFonts w:ascii="Arial" w:eastAsia="SimSun" w:hAnsi="Arial" w:cs="Arial"/>
          <w:color w:val="000000"/>
        </w:rPr>
        <w:t xml:space="preserve"> a</w:t>
      </w:r>
      <w:r w:rsidR="00370E87" w:rsidRPr="00370E87">
        <w:rPr>
          <w:rFonts w:ascii="Arial" w:eastAsia="SimSun" w:hAnsi="Arial" w:cs="Arial"/>
          <w:color w:val="000000"/>
        </w:rPr>
        <w:t xml:space="preserve"> 7.5 min</w:t>
      </w:r>
      <w:r w:rsidR="00C377F6">
        <w:rPr>
          <w:rFonts w:ascii="Arial" w:eastAsia="SimSun" w:hAnsi="Arial" w:cs="Arial"/>
          <w:color w:val="000000"/>
        </w:rPr>
        <w:t xml:space="preserve"> </w:t>
      </w:r>
      <w:r w:rsidR="00E13C94">
        <w:rPr>
          <w:rFonts w:ascii="Arial" w:eastAsia="SimSun" w:hAnsi="Arial" w:cs="Arial"/>
          <w:color w:val="000000"/>
        </w:rPr>
        <w:t>acquisition</w:t>
      </w:r>
      <w:r w:rsidR="00370E87" w:rsidRPr="00370E87">
        <w:rPr>
          <w:rFonts w:ascii="Arial" w:eastAsia="SimSun" w:hAnsi="Arial" w:cs="Arial"/>
          <w:color w:val="000000"/>
        </w:rPr>
        <w:t xml:space="preserve">. </w:t>
      </w:r>
      <w:r w:rsidR="006B0A09">
        <w:rPr>
          <w:rFonts w:ascii="Arial" w:eastAsia="SimSun" w:hAnsi="Arial" w:cs="Arial"/>
          <w:color w:val="000000"/>
        </w:rPr>
        <w:t>E</w:t>
      </w:r>
      <w:r w:rsidR="00370E87" w:rsidRPr="00370E87">
        <w:rPr>
          <w:rFonts w:ascii="Arial" w:eastAsia="SimSun" w:hAnsi="Arial" w:cs="Arial"/>
          <w:color w:val="000000"/>
        </w:rPr>
        <w:t xml:space="preserve">xtracellular pH </w:t>
      </w:r>
      <w:r w:rsidR="006B0A09">
        <w:rPr>
          <w:rFonts w:ascii="Arial" w:eastAsia="SimSun" w:hAnsi="Arial" w:cs="Arial"/>
          <w:color w:val="000000"/>
        </w:rPr>
        <w:t xml:space="preserve">mapping </w:t>
      </w:r>
      <w:r w:rsidR="00370E87" w:rsidRPr="00370E87">
        <w:rPr>
          <w:rFonts w:ascii="Arial" w:eastAsia="SimSun" w:hAnsi="Arial" w:cs="Arial"/>
          <w:color w:val="000000"/>
        </w:rPr>
        <w:t xml:space="preserve">showed </w:t>
      </w:r>
      <w:r w:rsidR="00C377F6">
        <w:rPr>
          <w:rFonts w:ascii="Arial" w:eastAsia="SimSun" w:hAnsi="Arial" w:cs="Arial"/>
          <w:color w:val="000000"/>
        </w:rPr>
        <w:t>progressive</w:t>
      </w:r>
      <w:r w:rsidR="00370E87" w:rsidRPr="00370E87">
        <w:rPr>
          <w:rFonts w:ascii="Arial" w:eastAsia="SimSun" w:hAnsi="Arial" w:cs="Arial"/>
          <w:color w:val="000000"/>
        </w:rPr>
        <w:t xml:space="preserve"> acidification in tumor tissues at 5 and 8 days after murine squamous cell carcinoma (SCC VII) cells were subcutaneously injected into the right hind leg. Moreover, </w:t>
      </w:r>
      <w:r w:rsidR="00C377F6">
        <w:rPr>
          <w:rFonts w:ascii="Arial" w:eastAsia="SimSun" w:hAnsi="Arial" w:cs="Arial"/>
          <w:color w:val="000000"/>
        </w:rPr>
        <w:t>EPR</w:t>
      </w:r>
      <w:r w:rsidR="00C377F6" w:rsidRPr="00370E87">
        <w:rPr>
          <w:rFonts w:ascii="Arial" w:eastAsia="SimSun" w:hAnsi="Arial" w:cs="Arial"/>
          <w:color w:val="000000"/>
        </w:rPr>
        <w:t xml:space="preserve"> </w:t>
      </w:r>
      <w:r w:rsidR="00370E87" w:rsidRPr="00370E87">
        <w:rPr>
          <w:rFonts w:ascii="Arial" w:eastAsia="SimSun" w:hAnsi="Arial" w:cs="Arial"/>
          <w:color w:val="000000"/>
        </w:rPr>
        <w:t xml:space="preserve">pH </w:t>
      </w:r>
      <w:r w:rsidR="006B0A09">
        <w:rPr>
          <w:rFonts w:ascii="Arial" w:eastAsia="SimSun" w:hAnsi="Arial" w:cs="Arial"/>
          <w:color w:val="000000"/>
        </w:rPr>
        <w:t xml:space="preserve">mapping </w:t>
      </w:r>
      <w:r w:rsidR="00370E87" w:rsidRPr="00370E87">
        <w:rPr>
          <w:rFonts w:ascii="Arial" w:eastAsia="SimSun" w:hAnsi="Arial" w:cs="Arial"/>
          <w:color w:val="000000"/>
        </w:rPr>
        <w:t xml:space="preserve">in mouse tumor xenografts with human-derived pancreatic ductal adenocarcinoma cells demonstrated different acidification </w:t>
      </w:r>
      <w:r w:rsidR="006075D0">
        <w:rPr>
          <w:rFonts w:ascii="Arial" w:eastAsia="SimSun" w:hAnsi="Arial" w:cs="Arial"/>
          <w:color w:val="000000"/>
        </w:rPr>
        <w:t>patterns in</w:t>
      </w:r>
      <w:r w:rsidR="00370E87" w:rsidRPr="00370E87">
        <w:rPr>
          <w:rFonts w:ascii="Arial" w:eastAsia="SimSun" w:hAnsi="Arial" w:cs="Arial"/>
          <w:color w:val="000000"/>
        </w:rPr>
        <w:t xml:space="preserve"> three types of tumor cells: MIA PaCa-2, SU.86.86, and Hs766t. </w:t>
      </w:r>
      <w:r w:rsidR="006075D0">
        <w:rPr>
          <w:rFonts w:ascii="Arial" w:eastAsia="SimSun" w:hAnsi="Arial" w:cs="Arial"/>
          <w:color w:val="000000"/>
        </w:rPr>
        <w:t xml:space="preserve">Our </w:t>
      </w:r>
      <w:r w:rsidR="006B0A09" w:rsidRPr="006B0A09">
        <w:rPr>
          <w:rFonts w:ascii="Arial" w:eastAsia="SimSun" w:hAnsi="Arial" w:cs="Arial"/>
          <w:i/>
          <w:color w:val="000000"/>
        </w:rPr>
        <w:t>in vivo</w:t>
      </w:r>
      <w:r w:rsidR="006B0A09">
        <w:rPr>
          <w:rFonts w:ascii="Arial" w:eastAsia="SimSun" w:hAnsi="Arial" w:cs="Arial"/>
          <w:color w:val="000000"/>
        </w:rPr>
        <w:t xml:space="preserve"> </w:t>
      </w:r>
      <w:r w:rsidR="00C377F6">
        <w:rPr>
          <w:rFonts w:ascii="Arial" w:eastAsia="SimSun" w:hAnsi="Arial" w:cs="Arial"/>
          <w:color w:val="000000"/>
        </w:rPr>
        <w:t>results</w:t>
      </w:r>
      <w:r w:rsidR="006B0A09">
        <w:rPr>
          <w:rFonts w:ascii="Arial" w:eastAsia="SimSun" w:hAnsi="Arial" w:cs="Arial"/>
          <w:color w:val="000000"/>
        </w:rPr>
        <w:t xml:space="preserve"> suggest that </w:t>
      </w:r>
      <w:r w:rsidR="00370E87" w:rsidRPr="00370E87">
        <w:rPr>
          <w:rFonts w:ascii="Arial" w:eastAsia="SimSun" w:hAnsi="Arial" w:cs="Arial"/>
          <w:color w:val="000000"/>
        </w:rPr>
        <w:t xml:space="preserve">EPR-based pH mapping </w:t>
      </w:r>
      <w:r w:rsidR="006075D0">
        <w:rPr>
          <w:rFonts w:ascii="Arial" w:eastAsia="SimSun" w:hAnsi="Arial" w:cs="Arial"/>
          <w:color w:val="000000"/>
        </w:rPr>
        <w:t>should</w:t>
      </w:r>
      <w:r w:rsidR="006075D0" w:rsidRPr="00370E87">
        <w:rPr>
          <w:rFonts w:ascii="Arial" w:eastAsia="SimSun" w:hAnsi="Arial" w:cs="Arial"/>
          <w:color w:val="000000"/>
        </w:rPr>
        <w:t xml:space="preserve"> </w:t>
      </w:r>
      <w:r w:rsidR="00370E87" w:rsidRPr="00370E87">
        <w:rPr>
          <w:rFonts w:ascii="Arial" w:eastAsia="SimSun" w:hAnsi="Arial" w:cs="Arial"/>
          <w:color w:val="000000"/>
        </w:rPr>
        <w:t xml:space="preserve">be applicable to </w:t>
      </w:r>
      <w:r w:rsidR="006B0A09">
        <w:rPr>
          <w:rFonts w:ascii="Arial" w:eastAsia="SimSun" w:hAnsi="Arial" w:cs="Arial"/>
          <w:color w:val="000000"/>
        </w:rPr>
        <w:t xml:space="preserve">not only </w:t>
      </w:r>
      <w:r w:rsidR="00370E87" w:rsidRPr="00370E87">
        <w:rPr>
          <w:rFonts w:ascii="Arial" w:eastAsia="SimSun" w:hAnsi="Arial" w:cs="Arial"/>
          <w:color w:val="000000"/>
        </w:rPr>
        <w:t xml:space="preserve">tumor model animals </w:t>
      </w:r>
      <w:r w:rsidR="006B0A09">
        <w:rPr>
          <w:rFonts w:ascii="Arial" w:eastAsia="SimSun" w:hAnsi="Arial" w:cs="Arial"/>
          <w:color w:val="000000"/>
        </w:rPr>
        <w:t xml:space="preserve">but also other </w:t>
      </w:r>
      <w:r w:rsidR="006B0A09" w:rsidRPr="00370E87">
        <w:rPr>
          <w:rFonts w:ascii="Arial" w:eastAsia="SimSun" w:hAnsi="Arial" w:cs="Arial"/>
          <w:color w:val="000000"/>
        </w:rPr>
        <w:t xml:space="preserve">disease models that show a </w:t>
      </w:r>
      <w:r w:rsidR="006075D0">
        <w:rPr>
          <w:rFonts w:ascii="Arial" w:eastAsia="SimSun" w:hAnsi="Arial" w:cs="Arial"/>
          <w:color w:val="000000"/>
        </w:rPr>
        <w:t>change</w:t>
      </w:r>
      <w:r w:rsidR="006075D0" w:rsidRPr="00370E87">
        <w:rPr>
          <w:rFonts w:ascii="Arial" w:eastAsia="SimSun" w:hAnsi="Arial" w:cs="Arial"/>
          <w:color w:val="000000"/>
        </w:rPr>
        <w:t xml:space="preserve"> </w:t>
      </w:r>
      <w:r w:rsidR="006B0A09" w:rsidRPr="00370E87">
        <w:rPr>
          <w:rFonts w:ascii="Arial" w:eastAsia="SimSun" w:hAnsi="Arial" w:cs="Arial"/>
          <w:color w:val="000000"/>
        </w:rPr>
        <w:t xml:space="preserve">in metabolism and </w:t>
      </w:r>
      <w:bookmarkStart w:id="0" w:name="_GoBack"/>
      <w:bookmarkEnd w:id="0"/>
      <w:r w:rsidR="006B0A09" w:rsidRPr="00370E87">
        <w:rPr>
          <w:rFonts w:ascii="Arial" w:eastAsia="SimSun" w:hAnsi="Arial" w:cs="Arial"/>
          <w:color w:val="000000"/>
        </w:rPr>
        <w:t>pH.</w:t>
      </w:r>
    </w:p>
    <w:p w14:paraId="01B2BE7E" w14:textId="195F39FB" w:rsidR="00274D9E" w:rsidRDefault="00274D9E" w:rsidP="00274D9E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</w:p>
    <w:p w14:paraId="41428D03" w14:textId="77777777" w:rsidR="00274D9E" w:rsidRDefault="00274D9E" w:rsidP="00274D9E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</w:p>
    <w:p w14:paraId="3128907F" w14:textId="77777777" w:rsidR="00536063" w:rsidRDefault="00274D9E" w:rsidP="00274D9E">
      <w:pPr>
        <w:spacing w:after="0" w:line="240" w:lineRule="auto"/>
        <w:jc w:val="both"/>
        <w:rPr>
          <w:rFonts w:ascii="Arial" w:eastAsia="SimSun" w:hAnsi="Arial" w:cs="Arial"/>
          <w:color w:val="000000"/>
          <w:sz w:val="22"/>
          <w:szCs w:val="22"/>
        </w:rPr>
      </w:pPr>
      <w:r w:rsidRPr="00274D9E">
        <w:rPr>
          <w:rFonts w:ascii="Arial" w:eastAsia="SimSun" w:hAnsi="Arial" w:cs="Arial"/>
          <w:color w:val="000000"/>
          <w:sz w:val="22"/>
          <w:szCs w:val="22"/>
        </w:rPr>
        <w:t>Acknowledgements: This work was supported in part by Japan Society for the Promotion of Science (JSPS) KAKENHI Grant number 26249057 (to H.H.)</w:t>
      </w:r>
      <w:r>
        <w:rPr>
          <w:rFonts w:ascii="Arial" w:eastAsia="SimSun" w:hAnsi="Arial" w:cs="Arial"/>
          <w:color w:val="000000"/>
          <w:sz w:val="22"/>
          <w:szCs w:val="22"/>
        </w:rPr>
        <w:t>.</w:t>
      </w:r>
    </w:p>
    <w:p w14:paraId="7C3C31E6" w14:textId="77777777" w:rsidR="00274D9E" w:rsidRDefault="00274D9E" w:rsidP="00274D9E">
      <w:pPr>
        <w:spacing w:after="0" w:line="240" w:lineRule="auto"/>
        <w:jc w:val="both"/>
        <w:rPr>
          <w:rFonts w:ascii="Arial" w:eastAsia="SimSun" w:hAnsi="Arial" w:cs="Arial"/>
          <w:color w:val="000000"/>
          <w:sz w:val="22"/>
          <w:szCs w:val="22"/>
        </w:rPr>
      </w:pPr>
    </w:p>
    <w:p w14:paraId="2C53359F" w14:textId="77777777" w:rsidR="00274D9E" w:rsidRDefault="00274D9E" w:rsidP="00274D9E">
      <w:pPr>
        <w:spacing w:after="0" w:line="240" w:lineRule="auto"/>
        <w:jc w:val="both"/>
        <w:rPr>
          <w:rFonts w:ascii="Arial" w:hAnsi="Arial" w:cs="Arial"/>
        </w:rPr>
      </w:pPr>
    </w:p>
    <w:p w14:paraId="0F3CF25A" w14:textId="77777777" w:rsidR="00D84360" w:rsidRDefault="00514F29" w:rsidP="004767E4">
      <w:pPr>
        <w:tabs>
          <w:tab w:val="left" w:pos="1418"/>
          <w:tab w:val="left" w:pos="4536"/>
        </w:tabs>
        <w:rPr>
          <w:sz w:val="22"/>
          <w:szCs w:val="22"/>
        </w:rPr>
      </w:pPr>
      <w:r>
        <w:rPr>
          <w:rFonts w:ascii="Arial" w:hAnsi="Arial" w:cs="Arial"/>
        </w:rPr>
        <w:t>I prefer:</w:t>
      </w:r>
      <w:r w:rsidR="00D84360">
        <w:rPr>
          <w:rFonts w:ascii="Arial" w:hAnsi="Arial" w:cs="Arial"/>
        </w:rPr>
        <w:tab/>
      </w:r>
      <w:r w:rsidR="00E469E6">
        <w:rPr>
          <w:rFonts w:ascii="Arial" w:hAnsi="Arial" w:cs="Arial"/>
          <w:noProof/>
          <w:lang w:eastAsia="ja-JP"/>
        </w:rPr>
        <w:drawing>
          <wp:inline distT="0" distB="0" distL="0" distR="0" wp14:anchorId="302A1527" wp14:editId="597A4452">
            <wp:extent cx="1371600" cy="254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360">
        <w:rPr>
          <w:rFonts w:ascii="Arial" w:hAnsi="Arial" w:cs="Arial"/>
        </w:rPr>
        <w:tab/>
      </w:r>
      <w:r w:rsidR="00E469E6">
        <w:rPr>
          <w:rFonts w:ascii="Arial" w:hAnsi="Arial" w:cs="Arial"/>
          <w:noProof/>
          <w:lang w:eastAsia="ja-JP"/>
        </w:rPr>
        <w:drawing>
          <wp:inline distT="0" distB="0" distL="0" distR="0" wp14:anchorId="429BDEBF" wp14:editId="70BD20DF">
            <wp:extent cx="1892300" cy="254000"/>
            <wp:effectExtent l="0" t="0" r="1270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4360" w:rsidSect="008727B8"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127E51" w14:textId="77777777" w:rsidR="009E56AB" w:rsidRDefault="009E56AB" w:rsidP="004D18EE">
      <w:pPr>
        <w:spacing w:after="0" w:line="240" w:lineRule="auto"/>
      </w:pPr>
      <w:r>
        <w:separator/>
      </w:r>
    </w:p>
  </w:endnote>
  <w:endnote w:type="continuationSeparator" w:id="0">
    <w:p w14:paraId="20E8B711" w14:textId="77777777" w:rsidR="009E56AB" w:rsidRDefault="009E56AB" w:rsidP="004D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BE36F0" w14:textId="77777777" w:rsidR="009E56AB" w:rsidRDefault="009E56AB" w:rsidP="004D18EE">
      <w:pPr>
        <w:spacing w:after="0" w:line="240" w:lineRule="auto"/>
      </w:pPr>
      <w:r>
        <w:separator/>
      </w:r>
    </w:p>
  </w:footnote>
  <w:footnote w:type="continuationSeparator" w:id="0">
    <w:p w14:paraId="271D5BB1" w14:textId="77777777" w:rsidR="009E56AB" w:rsidRDefault="009E56AB" w:rsidP="004D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16FD7"/>
    <w:multiLevelType w:val="multilevel"/>
    <w:tmpl w:val="2E716F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E4F57"/>
    <w:multiLevelType w:val="multilevel"/>
    <w:tmpl w:val="456E4F57"/>
    <w:lvl w:ilvl="0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32" w:hanging="360"/>
      </w:pPr>
    </w:lvl>
    <w:lvl w:ilvl="2" w:tentative="1">
      <w:start w:val="1"/>
      <w:numFmt w:val="lowerRoman"/>
      <w:lvlText w:val="%3."/>
      <w:lvlJc w:val="right"/>
      <w:pPr>
        <w:ind w:left="2952" w:hanging="180"/>
      </w:pPr>
    </w:lvl>
    <w:lvl w:ilvl="3" w:tentative="1">
      <w:start w:val="1"/>
      <w:numFmt w:val="decimal"/>
      <w:lvlText w:val="%4."/>
      <w:lvlJc w:val="left"/>
      <w:pPr>
        <w:ind w:left="3672" w:hanging="360"/>
      </w:pPr>
    </w:lvl>
    <w:lvl w:ilvl="4" w:tentative="1">
      <w:start w:val="1"/>
      <w:numFmt w:val="lowerLetter"/>
      <w:lvlText w:val="%5."/>
      <w:lvlJc w:val="left"/>
      <w:pPr>
        <w:ind w:left="4392" w:hanging="360"/>
      </w:pPr>
    </w:lvl>
    <w:lvl w:ilvl="5" w:tentative="1">
      <w:start w:val="1"/>
      <w:numFmt w:val="lowerRoman"/>
      <w:lvlText w:val="%6."/>
      <w:lvlJc w:val="right"/>
      <w:pPr>
        <w:ind w:left="5112" w:hanging="180"/>
      </w:pPr>
    </w:lvl>
    <w:lvl w:ilvl="6" w:tentative="1">
      <w:start w:val="1"/>
      <w:numFmt w:val="decimal"/>
      <w:lvlText w:val="%7."/>
      <w:lvlJc w:val="left"/>
      <w:pPr>
        <w:ind w:left="5832" w:hanging="360"/>
      </w:pPr>
    </w:lvl>
    <w:lvl w:ilvl="7" w:tentative="1">
      <w:start w:val="1"/>
      <w:numFmt w:val="lowerLetter"/>
      <w:lvlText w:val="%8."/>
      <w:lvlJc w:val="left"/>
      <w:pPr>
        <w:ind w:left="6552" w:hanging="360"/>
      </w:pPr>
    </w:lvl>
    <w:lvl w:ilvl="8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CCA"/>
    <w:rsid w:val="000214CB"/>
    <w:rsid w:val="00042078"/>
    <w:rsid w:val="000B0BE9"/>
    <w:rsid w:val="00103CE4"/>
    <w:rsid w:val="001248EF"/>
    <w:rsid w:val="00131510"/>
    <w:rsid w:val="00182D5C"/>
    <w:rsid w:val="00193AD5"/>
    <w:rsid w:val="001E5599"/>
    <w:rsid w:val="0022452E"/>
    <w:rsid w:val="00226BCA"/>
    <w:rsid w:val="00230391"/>
    <w:rsid w:val="0026095E"/>
    <w:rsid w:val="00274D9E"/>
    <w:rsid w:val="002761FE"/>
    <w:rsid w:val="00282746"/>
    <w:rsid w:val="002C3083"/>
    <w:rsid w:val="00304608"/>
    <w:rsid w:val="00370E87"/>
    <w:rsid w:val="004767E4"/>
    <w:rsid w:val="004A6398"/>
    <w:rsid w:val="004D18EE"/>
    <w:rsid w:val="004E6648"/>
    <w:rsid w:val="00514F29"/>
    <w:rsid w:val="00536063"/>
    <w:rsid w:val="00555A7D"/>
    <w:rsid w:val="005C500D"/>
    <w:rsid w:val="006075D0"/>
    <w:rsid w:val="006533FC"/>
    <w:rsid w:val="00653440"/>
    <w:rsid w:val="00682B60"/>
    <w:rsid w:val="00685C5F"/>
    <w:rsid w:val="006B0A09"/>
    <w:rsid w:val="006E51B7"/>
    <w:rsid w:val="006F031C"/>
    <w:rsid w:val="007109F1"/>
    <w:rsid w:val="00750E77"/>
    <w:rsid w:val="00793262"/>
    <w:rsid w:val="00812CCA"/>
    <w:rsid w:val="00856AA7"/>
    <w:rsid w:val="008727B8"/>
    <w:rsid w:val="008C0A91"/>
    <w:rsid w:val="008F1F76"/>
    <w:rsid w:val="009465E3"/>
    <w:rsid w:val="009748F1"/>
    <w:rsid w:val="009E56AB"/>
    <w:rsid w:val="00A478D2"/>
    <w:rsid w:val="00A50945"/>
    <w:rsid w:val="00A86019"/>
    <w:rsid w:val="00AE00E0"/>
    <w:rsid w:val="00B77F3F"/>
    <w:rsid w:val="00B920D5"/>
    <w:rsid w:val="00C377F6"/>
    <w:rsid w:val="00C4265A"/>
    <w:rsid w:val="00C43FF3"/>
    <w:rsid w:val="00C603C2"/>
    <w:rsid w:val="00CB5844"/>
    <w:rsid w:val="00CF510F"/>
    <w:rsid w:val="00D301FC"/>
    <w:rsid w:val="00D37500"/>
    <w:rsid w:val="00D72A09"/>
    <w:rsid w:val="00D84360"/>
    <w:rsid w:val="00DA1FFD"/>
    <w:rsid w:val="00E13C94"/>
    <w:rsid w:val="00E2366C"/>
    <w:rsid w:val="00E469E6"/>
    <w:rsid w:val="00E946D5"/>
    <w:rsid w:val="00F85FF0"/>
    <w:rsid w:val="022C0F84"/>
    <w:rsid w:val="07446A8C"/>
    <w:rsid w:val="3E6A3C52"/>
    <w:rsid w:val="463F088D"/>
    <w:rsid w:val="65C14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4F8C81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Note Level 8" w:semiHidden="0" w:unhideWhenUsed="0"/>
    <w:lsdException w:name="Note Level 9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>
    <w:name w:val="Hyperlink"/>
    <w:rPr>
      <w:color w:val="0000FF"/>
      <w:u w:val="single"/>
    </w:rPr>
  </w:style>
  <w:style w:type="character" w:customStyle="1" w:styleId="a4">
    <w:name w:val="吹き出し (文字)"/>
    <w:link w:val="a3"/>
    <w:rPr>
      <w:rFonts w:ascii="Tahoma" w:eastAsia="Times New Roman" w:hAnsi="Tahoma" w:cs="Tahoma"/>
      <w:sz w:val="16"/>
      <w:szCs w:val="16"/>
    </w:rPr>
  </w:style>
  <w:style w:type="character" w:styleId="a6">
    <w:name w:val="FollowedHyperlink"/>
    <w:basedOn w:val="a0"/>
    <w:rsid w:val="008C0A91"/>
    <w:rPr>
      <w:color w:val="800080" w:themeColor="followedHyperlink"/>
      <w:u w:val="single"/>
    </w:rPr>
  </w:style>
  <w:style w:type="paragraph" w:styleId="a7">
    <w:name w:val="header"/>
    <w:basedOn w:val="a"/>
    <w:link w:val="a8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a8">
    <w:name w:val="ヘッダー (文字)"/>
    <w:basedOn w:val="a0"/>
    <w:link w:val="a7"/>
    <w:rsid w:val="004D18EE"/>
    <w:rPr>
      <w:rFonts w:eastAsia="Times New Roman"/>
      <w:sz w:val="24"/>
      <w:szCs w:val="24"/>
      <w:lang w:val="en-US" w:eastAsia="zh-CN"/>
    </w:rPr>
  </w:style>
  <w:style w:type="paragraph" w:styleId="a9">
    <w:name w:val="footer"/>
    <w:basedOn w:val="a"/>
    <w:link w:val="aa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aa">
    <w:name w:val="フッター (文字)"/>
    <w:basedOn w:val="a0"/>
    <w:link w:val="a9"/>
    <w:rsid w:val="004D18EE"/>
    <w:rPr>
      <w:rFonts w:eastAsia="Times New Roman"/>
      <w:sz w:val="24"/>
      <w:szCs w:val="24"/>
      <w:lang w:val="en-US" w:eastAsia="zh-CN"/>
    </w:rPr>
  </w:style>
  <w:style w:type="character" w:styleId="ab">
    <w:name w:val="annotation reference"/>
    <w:basedOn w:val="a0"/>
    <w:semiHidden/>
    <w:unhideWhenUsed/>
    <w:rsid w:val="00131510"/>
    <w:rPr>
      <w:sz w:val="18"/>
      <w:szCs w:val="18"/>
    </w:rPr>
  </w:style>
  <w:style w:type="paragraph" w:styleId="ac">
    <w:name w:val="annotation text"/>
    <w:basedOn w:val="a"/>
    <w:link w:val="ad"/>
    <w:semiHidden/>
    <w:unhideWhenUsed/>
    <w:rsid w:val="00131510"/>
  </w:style>
  <w:style w:type="character" w:customStyle="1" w:styleId="ad">
    <w:name w:val="コメント文字列 (文字)"/>
    <w:basedOn w:val="a0"/>
    <w:link w:val="ac"/>
    <w:semiHidden/>
    <w:rsid w:val="00131510"/>
    <w:rPr>
      <w:rFonts w:eastAsia="Times New Roman"/>
      <w:sz w:val="24"/>
      <w:szCs w:val="24"/>
      <w:lang w:val="en-US" w:eastAsia="zh-CN"/>
    </w:rPr>
  </w:style>
  <w:style w:type="paragraph" w:styleId="ae">
    <w:name w:val="annotation subject"/>
    <w:basedOn w:val="ac"/>
    <w:next w:val="ac"/>
    <w:link w:val="af"/>
    <w:semiHidden/>
    <w:unhideWhenUsed/>
    <w:rsid w:val="00131510"/>
    <w:rPr>
      <w:b/>
      <w:bCs/>
    </w:rPr>
  </w:style>
  <w:style w:type="character" w:customStyle="1" w:styleId="af">
    <w:name w:val="コメント内容 (文字)"/>
    <w:basedOn w:val="ad"/>
    <w:link w:val="ae"/>
    <w:semiHidden/>
    <w:rsid w:val="00131510"/>
    <w:rPr>
      <w:rFonts w:eastAsia="Times New Roman"/>
      <w:b/>
      <w:bCs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Note Level 8" w:semiHidden="0" w:unhideWhenUsed="0"/>
    <w:lsdException w:name="Note Level 9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>
    <w:name w:val="Hyperlink"/>
    <w:rPr>
      <w:color w:val="0000FF"/>
      <w:u w:val="single"/>
    </w:rPr>
  </w:style>
  <w:style w:type="character" w:customStyle="1" w:styleId="a4">
    <w:name w:val="吹き出し (文字)"/>
    <w:link w:val="a3"/>
    <w:rPr>
      <w:rFonts w:ascii="Tahoma" w:eastAsia="Times New Roman" w:hAnsi="Tahoma" w:cs="Tahoma"/>
      <w:sz w:val="16"/>
      <w:szCs w:val="16"/>
    </w:rPr>
  </w:style>
  <w:style w:type="character" w:styleId="a6">
    <w:name w:val="FollowedHyperlink"/>
    <w:basedOn w:val="a0"/>
    <w:rsid w:val="008C0A91"/>
    <w:rPr>
      <w:color w:val="800080" w:themeColor="followedHyperlink"/>
      <w:u w:val="single"/>
    </w:rPr>
  </w:style>
  <w:style w:type="paragraph" w:styleId="a7">
    <w:name w:val="header"/>
    <w:basedOn w:val="a"/>
    <w:link w:val="a8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a8">
    <w:name w:val="ヘッダー (文字)"/>
    <w:basedOn w:val="a0"/>
    <w:link w:val="a7"/>
    <w:rsid w:val="004D18EE"/>
    <w:rPr>
      <w:rFonts w:eastAsia="Times New Roman"/>
      <w:sz w:val="24"/>
      <w:szCs w:val="24"/>
      <w:lang w:val="en-US" w:eastAsia="zh-CN"/>
    </w:rPr>
  </w:style>
  <w:style w:type="paragraph" w:styleId="a9">
    <w:name w:val="footer"/>
    <w:basedOn w:val="a"/>
    <w:link w:val="aa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aa">
    <w:name w:val="フッター (文字)"/>
    <w:basedOn w:val="a0"/>
    <w:link w:val="a9"/>
    <w:rsid w:val="004D18EE"/>
    <w:rPr>
      <w:rFonts w:eastAsia="Times New Roman"/>
      <w:sz w:val="24"/>
      <w:szCs w:val="24"/>
      <w:lang w:val="en-US" w:eastAsia="zh-CN"/>
    </w:rPr>
  </w:style>
  <w:style w:type="character" w:styleId="ab">
    <w:name w:val="annotation reference"/>
    <w:basedOn w:val="a0"/>
    <w:semiHidden/>
    <w:unhideWhenUsed/>
    <w:rsid w:val="00131510"/>
    <w:rPr>
      <w:sz w:val="18"/>
      <w:szCs w:val="18"/>
    </w:rPr>
  </w:style>
  <w:style w:type="paragraph" w:styleId="ac">
    <w:name w:val="annotation text"/>
    <w:basedOn w:val="a"/>
    <w:link w:val="ad"/>
    <w:semiHidden/>
    <w:unhideWhenUsed/>
    <w:rsid w:val="00131510"/>
  </w:style>
  <w:style w:type="character" w:customStyle="1" w:styleId="ad">
    <w:name w:val="コメント文字列 (文字)"/>
    <w:basedOn w:val="a0"/>
    <w:link w:val="ac"/>
    <w:semiHidden/>
    <w:rsid w:val="00131510"/>
    <w:rPr>
      <w:rFonts w:eastAsia="Times New Roman"/>
      <w:sz w:val="24"/>
      <w:szCs w:val="24"/>
      <w:lang w:val="en-US" w:eastAsia="zh-CN"/>
    </w:rPr>
  </w:style>
  <w:style w:type="paragraph" w:styleId="ae">
    <w:name w:val="annotation subject"/>
    <w:basedOn w:val="ac"/>
    <w:next w:val="ac"/>
    <w:link w:val="af"/>
    <w:semiHidden/>
    <w:unhideWhenUsed/>
    <w:rsid w:val="00131510"/>
    <w:rPr>
      <w:b/>
      <w:bCs/>
    </w:rPr>
  </w:style>
  <w:style w:type="character" w:customStyle="1" w:styleId="af">
    <w:name w:val="コメント内容 (文字)"/>
    <w:basedOn w:val="ad"/>
    <w:link w:val="ae"/>
    <w:semiHidden/>
    <w:rsid w:val="00131510"/>
    <w:rPr>
      <w:rFonts w:eastAsia="Times New Roman"/>
      <w:b/>
      <w:bCs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w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7D73EE-3C79-D34D-88C8-3B8BEF9DF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330</Words>
  <Characters>1882</Characters>
  <Application>Microsoft Macintosh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>ITÖ/ETHZ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Stephanie</dc:creator>
  <cp:lastModifiedBy>Hiroshi Hirata</cp:lastModifiedBy>
  <cp:revision>3</cp:revision>
  <cp:lastPrinted>2012-03-06T08:56:00Z</cp:lastPrinted>
  <dcterms:created xsi:type="dcterms:W3CDTF">2018-04-11T23:47:00Z</dcterms:created>
  <dcterms:modified xsi:type="dcterms:W3CDTF">2018-04-11T23:58:00Z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